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B820E" w14:textId="40A556B4" w:rsidR="008A2020" w:rsidRDefault="008A2020"/>
    <w:p w14:paraId="41192A27" w14:textId="77777777" w:rsidR="008A2020" w:rsidRDefault="008A2020">
      <w:pPr>
        <w:pStyle w:val="NormalWeb"/>
        <w:jc w:val="center"/>
        <w:rPr>
          <w:b/>
          <w:bCs/>
          <w:color w:val="000000"/>
          <w:lang w:val="en-GB"/>
        </w:rPr>
      </w:pPr>
    </w:p>
    <w:p w14:paraId="7D72F68D" w14:textId="77777777" w:rsidR="008A2020" w:rsidRDefault="008A2020">
      <w:pPr>
        <w:pStyle w:val="NormalWeb"/>
        <w:jc w:val="center"/>
        <w:rPr>
          <w:rFonts w:asciiTheme="minorHAnsi" w:hAnsiTheme="minorHAnsi" w:cstheme="minorHAnsi"/>
          <w:b/>
          <w:bCs/>
          <w:color w:val="000000"/>
          <w:lang w:val="en-GB"/>
        </w:rPr>
      </w:pPr>
    </w:p>
    <w:p w14:paraId="3E697E00" w14:textId="77777777" w:rsidR="008A2020" w:rsidRDefault="008A2020">
      <w:pPr>
        <w:pStyle w:val="NormalWeb"/>
        <w:jc w:val="center"/>
        <w:rPr>
          <w:rFonts w:asciiTheme="minorHAnsi" w:hAnsiTheme="minorHAnsi" w:cstheme="minorHAnsi"/>
          <w:b/>
          <w:bCs/>
          <w:color w:val="000000"/>
          <w:lang w:val="en-GB"/>
        </w:rPr>
      </w:pPr>
    </w:p>
    <w:p w14:paraId="7013ACB9" w14:textId="77777777" w:rsidR="008A2020" w:rsidRDefault="008A2020">
      <w:pPr>
        <w:pStyle w:val="NormalWeb"/>
        <w:jc w:val="center"/>
        <w:rPr>
          <w:rFonts w:asciiTheme="minorHAnsi" w:hAnsiTheme="minorHAnsi" w:cstheme="minorHAnsi"/>
          <w:b/>
          <w:bCs/>
          <w:color w:val="000000"/>
          <w:lang w:val="en-GB"/>
        </w:rPr>
      </w:pPr>
    </w:p>
    <w:p w14:paraId="3DD63689" w14:textId="77777777" w:rsidR="008A2020" w:rsidRDefault="008A2020">
      <w:pPr>
        <w:pStyle w:val="NormalWeb"/>
        <w:jc w:val="center"/>
        <w:rPr>
          <w:rFonts w:asciiTheme="minorHAnsi" w:hAnsiTheme="minorHAnsi" w:cstheme="minorHAnsi"/>
          <w:b/>
          <w:bCs/>
          <w:color w:val="000000"/>
          <w:lang w:val="en-GB"/>
        </w:rPr>
      </w:pPr>
    </w:p>
    <w:p w14:paraId="02BF33B8" w14:textId="77777777" w:rsidR="00584E89" w:rsidRPr="00584E89" w:rsidRDefault="00584E89" w:rsidP="00584E89">
      <w:pPr>
        <w:pStyle w:val="NormalWeb"/>
        <w:jc w:val="center"/>
        <w:rPr>
          <w:rFonts w:asciiTheme="minorHAnsi" w:hAnsiTheme="minorHAnsi" w:cstheme="minorHAnsi"/>
          <w:b/>
          <w:bCs/>
          <w:color w:val="000000"/>
          <w:lang w:val="en-GB"/>
        </w:rPr>
      </w:pPr>
      <w:r w:rsidRPr="00584E89">
        <w:rPr>
          <w:rFonts w:asciiTheme="minorHAnsi" w:hAnsiTheme="minorHAnsi" w:cstheme="minorHAnsi"/>
          <w:b/>
          <w:bCs/>
          <w:color w:val="000000"/>
          <w:lang w:val="en-GB"/>
        </w:rPr>
        <w:t>TENDER</w:t>
      </w:r>
    </w:p>
    <w:p w14:paraId="7C2FD748" w14:textId="1158BED7" w:rsidR="00584E89" w:rsidRPr="00584E89" w:rsidRDefault="00584E89" w:rsidP="005E24DD">
      <w:pPr>
        <w:pStyle w:val="NormalWeb"/>
        <w:jc w:val="center"/>
        <w:rPr>
          <w:rFonts w:asciiTheme="minorHAnsi" w:hAnsiTheme="minorHAnsi" w:cstheme="minorHAnsi"/>
          <w:b/>
          <w:bCs/>
          <w:color w:val="000000"/>
          <w:lang w:val="en-GB"/>
        </w:rPr>
      </w:pPr>
      <w:r w:rsidRPr="00584E89">
        <w:rPr>
          <w:rFonts w:asciiTheme="minorHAnsi" w:hAnsiTheme="minorHAnsi" w:cstheme="minorHAnsi"/>
          <w:b/>
          <w:bCs/>
          <w:color w:val="000000"/>
          <w:lang w:val="en-GB"/>
        </w:rPr>
        <w:t xml:space="preserve">Call for Applications for service provider for adult education organizer - organizing vocational courses for </w:t>
      </w:r>
      <w:r>
        <w:rPr>
          <w:rFonts w:asciiTheme="minorHAnsi" w:hAnsiTheme="minorHAnsi" w:cstheme="minorHAnsi"/>
          <w:b/>
          <w:bCs/>
          <w:color w:val="000000"/>
          <w:lang w:val="en-GB"/>
        </w:rPr>
        <w:t>prisoners</w:t>
      </w:r>
      <w:r w:rsidRPr="00584E89">
        <w:rPr>
          <w:rFonts w:asciiTheme="minorHAnsi" w:hAnsiTheme="minorHAnsi" w:cstheme="minorHAnsi"/>
          <w:b/>
          <w:bCs/>
          <w:color w:val="000000"/>
          <w:lang w:val="en-GB"/>
        </w:rPr>
        <w:t xml:space="preserve"> at the </w:t>
      </w:r>
      <w:r>
        <w:rPr>
          <w:rFonts w:asciiTheme="minorHAnsi" w:hAnsiTheme="minorHAnsi" w:cstheme="minorHAnsi"/>
          <w:b/>
          <w:bCs/>
          <w:color w:val="000000"/>
          <w:lang w:val="en-GB"/>
        </w:rPr>
        <w:t>p</w:t>
      </w:r>
      <w:r w:rsidRPr="00584E89">
        <w:rPr>
          <w:rFonts w:asciiTheme="minorHAnsi" w:hAnsiTheme="minorHAnsi" w:cstheme="minorHAnsi"/>
          <w:b/>
          <w:bCs/>
          <w:color w:val="000000"/>
          <w:lang w:val="en-GB"/>
        </w:rPr>
        <w:t>rison</w:t>
      </w:r>
      <w:r>
        <w:rPr>
          <w:rFonts w:asciiTheme="minorHAnsi" w:hAnsiTheme="minorHAnsi" w:cstheme="minorHAnsi"/>
          <w:b/>
          <w:bCs/>
          <w:color w:val="000000"/>
          <w:lang w:val="en-GB"/>
        </w:rPr>
        <w:t>s</w:t>
      </w:r>
      <w:r w:rsidRPr="00584E89">
        <w:rPr>
          <w:rFonts w:asciiTheme="minorHAnsi" w:hAnsiTheme="minorHAnsi" w:cstheme="minorHAnsi"/>
          <w:b/>
          <w:bCs/>
          <w:color w:val="000000"/>
          <w:lang w:val="en-GB"/>
        </w:rPr>
        <w:t xml:space="preserve"> in Podgorica</w:t>
      </w:r>
    </w:p>
    <w:p w14:paraId="73B457B4" w14:textId="5262E343" w:rsidR="008A2020" w:rsidRDefault="00584E89" w:rsidP="00584E89">
      <w:pPr>
        <w:pStyle w:val="NormalWeb"/>
        <w:jc w:val="center"/>
        <w:rPr>
          <w:rFonts w:asciiTheme="minorHAnsi" w:hAnsiTheme="minorHAnsi" w:cstheme="minorHAnsi"/>
          <w:b/>
          <w:bCs/>
          <w:color w:val="000000"/>
          <w:lang w:val="en-GB"/>
        </w:rPr>
      </w:pPr>
      <w:r w:rsidRPr="00584E89">
        <w:rPr>
          <w:rFonts w:asciiTheme="minorHAnsi" w:hAnsiTheme="minorHAnsi" w:cstheme="minorHAnsi"/>
          <w:b/>
          <w:bCs/>
          <w:color w:val="000000"/>
          <w:lang w:val="en-GB"/>
        </w:rPr>
        <w:t>Project: INEET - In Employment, Education, Training - CFCU/MNE232</w:t>
      </w:r>
    </w:p>
    <w:p w14:paraId="6895780B" w14:textId="7575EA5B" w:rsidR="008A2020" w:rsidRDefault="008A2020">
      <w:pPr>
        <w:pStyle w:val="NormalWeb"/>
        <w:jc w:val="center"/>
        <w:rPr>
          <w:rFonts w:asciiTheme="minorHAnsi" w:hAnsiTheme="minorHAnsi" w:cstheme="minorHAnsi"/>
          <w:b/>
          <w:bCs/>
          <w:color w:val="000000"/>
          <w:lang w:val="en-GB"/>
        </w:rPr>
      </w:pPr>
    </w:p>
    <w:p w14:paraId="492B2E50" w14:textId="77777777" w:rsidR="008A2020" w:rsidRDefault="008A2020">
      <w:pPr>
        <w:pStyle w:val="NormalWeb"/>
        <w:jc w:val="center"/>
        <w:rPr>
          <w:rFonts w:asciiTheme="minorHAnsi" w:hAnsiTheme="minorHAnsi" w:cstheme="minorHAnsi"/>
          <w:b/>
          <w:bCs/>
          <w:color w:val="000000"/>
          <w:lang w:val="en-GB"/>
        </w:rPr>
      </w:pPr>
    </w:p>
    <w:p w14:paraId="189C979E" w14:textId="77777777" w:rsidR="008A2020" w:rsidRDefault="008A2020">
      <w:pPr>
        <w:pStyle w:val="NormalWeb"/>
        <w:jc w:val="center"/>
        <w:rPr>
          <w:rFonts w:asciiTheme="minorHAnsi" w:hAnsiTheme="minorHAnsi" w:cstheme="minorHAnsi"/>
          <w:b/>
          <w:bCs/>
          <w:color w:val="000000"/>
          <w:lang w:val="en-GB"/>
        </w:rPr>
      </w:pPr>
    </w:p>
    <w:p w14:paraId="1A888E1B" w14:textId="77777777" w:rsidR="008A2020" w:rsidRDefault="008A2020">
      <w:pPr>
        <w:pStyle w:val="NormalWeb"/>
        <w:jc w:val="center"/>
        <w:rPr>
          <w:rFonts w:asciiTheme="minorHAnsi" w:hAnsiTheme="minorHAnsi" w:cstheme="minorHAnsi"/>
          <w:b/>
          <w:bCs/>
          <w:color w:val="000000"/>
          <w:lang w:val="en-GB"/>
        </w:rPr>
      </w:pPr>
    </w:p>
    <w:p w14:paraId="2E888258" w14:textId="77777777" w:rsidR="00584E89" w:rsidRDefault="00584E89">
      <w:pPr>
        <w:pStyle w:val="NormalWeb"/>
        <w:jc w:val="center"/>
        <w:rPr>
          <w:rFonts w:asciiTheme="minorHAnsi" w:hAnsiTheme="minorHAnsi" w:cstheme="minorHAnsi"/>
          <w:b/>
          <w:bCs/>
          <w:color w:val="000000"/>
          <w:lang w:val="en-GB"/>
        </w:rPr>
      </w:pPr>
    </w:p>
    <w:p w14:paraId="1DC0A929" w14:textId="77777777" w:rsidR="00584E89" w:rsidRDefault="00584E89">
      <w:pPr>
        <w:pStyle w:val="NormalWeb"/>
        <w:jc w:val="center"/>
        <w:rPr>
          <w:rFonts w:asciiTheme="minorHAnsi" w:hAnsiTheme="minorHAnsi" w:cstheme="minorHAnsi"/>
          <w:b/>
          <w:bCs/>
          <w:color w:val="000000"/>
          <w:lang w:val="en-GB"/>
        </w:rPr>
      </w:pPr>
    </w:p>
    <w:p w14:paraId="70D02BDB" w14:textId="77777777" w:rsidR="00584E89" w:rsidRDefault="00584E89">
      <w:pPr>
        <w:pStyle w:val="NormalWeb"/>
        <w:jc w:val="center"/>
        <w:rPr>
          <w:rFonts w:asciiTheme="minorHAnsi" w:hAnsiTheme="minorHAnsi" w:cstheme="minorHAnsi"/>
          <w:b/>
          <w:bCs/>
          <w:color w:val="000000"/>
          <w:lang w:val="en-GB"/>
        </w:rPr>
      </w:pPr>
    </w:p>
    <w:p w14:paraId="2008B176" w14:textId="77777777" w:rsidR="00584E89" w:rsidRDefault="00584E89">
      <w:pPr>
        <w:pStyle w:val="NormalWeb"/>
        <w:jc w:val="center"/>
        <w:rPr>
          <w:rFonts w:asciiTheme="minorHAnsi" w:hAnsiTheme="minorHAnsi" w:cstheme="minorHAnsi"/>
          <w:b/>
          <w:bCs/>
          <w:color w:val="000000"/>
          <w:lang w:val="en-GB"/>
        </w:rPr>
      </w:pPr>
    </w:p>
    <w:p w14:paraId="1CF25DCF" w14:textId="77777777" w:rsidR="00584E89" w:rsidRDefault="00584E89">
      <w:pPr>
        <w:pStyle w:val="NormalWeb"/>
        <w:jc w:val="center"/>
        <w:rPr>
          <w:rFonts w:asciiTheme="minorHAnsi" w:hAnsiTheme="minorHAnsi" w:cstheme="minorHAnsi"/>
          <w:b/>
          <w:bCs/>
          <w:color w:val="000000"/>
          <w:lang w:val="en-GB"/>
        </w:rPr>
      </w:pPr>
    </w:p>
    <w:p w14:paraId="05D63E4C" w14:textId="77777777" w:rsidR="00584E89" w:rsidRDefault="00584E89">
      <w:pPr>
        <w:pStyle w:val="NormalWeb"/>
        <w:jc w:val="center"/>
        <w:rPr>
          <w:rFonts w:asciiTheme="minorHAnsi" w:hAnsiTheme="minorHAnsi" w:cstheme="minorHAnsi"/>
          <w:b/>
          <w:bCs/>
          <w:color w:val="000000"/>
          <w:lang w:val="en-GB"/>
        </w:rPr>
      </w:pPr>
    </w:p>
    <w:p w14:paraId="078DB9CF" w14:textId="77777777" w:rsidR="00584E89" w:rsidRDefault="00584E89">
      <w:pPr>
        <w:pStyle w:val="NormalWeb"/>
        <w:jc w:val="center"/>
        <w:rPr>
          <w:rFonts w:asciiTheme="minorHAnsi" w:hAnsiTheme="minorHAnsi" w:cstheme="minorHAnsi"/>
          <w:b/>
          <w:bCs/>
          <w:color w:val="000000"/>
          <w:lang w:val="en-GB"/>
        </w:rPr>
      </w:pPr>
    </w:p>
    <w:p w14:paraId="0D8D1F06" w14:textId="77777777" w:rsidR="00584E89" w:rsidRDefault="00584E89">
      <w:pPr>
        <w:pStyle w:val="NormalWeb"/>
        <w:jc w:val="center"/>
        <w:rPr>
          <w:rFonts w:asciiTheme="minorHAnsi" w:hAnsiTheme="minorHAnsi" w:cstheme="minorHAnsi"/>
          <w:b/>
          <w:bCs/>
          <w:color w:val="000000"/>
          <w:lang w:val="en-GB"/>
        </w:rPr>
      </w:pPr>
    </w:p>
    <w:p w14:paraId="03C06F84" w14:textId="77777777" w:rsidR="008A2020" w:rsidRDefault="008A2020">
      <w:pPr>
        <w:pStyle w:val="NormalWeb"/>
        <w:jc w:val="center"/>
        <w:rPr>
          <w:rFonts w:asciiTheme="minorHAnsi" w:hAnsiTheme="minorHAnsi" w:cstheme="minorHAnsi"/>
          <w:b/>
          <w:bCs/>
          <w:color w:val="000000"/>
          <w:lang w:val="en-GB"/>
        </w:rPr>
      </w:pPr>
    </w:p>
    <w:tbl>
      <w:tblPr>
        <w:tblStyle w:val="MediumGrid1-Accent5"/>
        <w:tblW w:w="0" w:type="auto"/>
        <w:tblLook w:val="04A0" w:firstRow="1" w:lastRow="0" w:firstColumn="1" w:lastColumn="0" w:noHBand="0" w:noVBand="1"/>
      </w:tblPr>
      <w:tblGrid>
        <w:gridCol w:w="9052"/>
      </w:tblGrid>
      <w:tr w:rsidR="008A2020" w14:paraId="66B17791" w14:textId="77777777" w:rsidTr="00D159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1B960E5B" w14:textId="77777777" w:rsidR="008A2020" w:rsidRDefault="002714B6">
            <w:pPr>
              <w:jc w:val="center"/>
              <w:rPr>
                <w:b w:val="0"/>
                <w:bCs w:val="0"/>
                <w:sz w:val="40"/>
                <w:szCs w:val="40"/>
              </w:rPr>
            </w:pPr>
            <w:r>
              <w:rPr>
                <w:sz w:val="40"/>
                <w:szCs w:val="40"/>
              </w:rPr>
              <w:lastRenderedPageBreak/>
              <w:t>TENDER DOCUMENTATION FOR SINGLE TENDER PROCEDURE (EQUAL OR BELOW 20.000 EUR)</w:t>
            </w:r>
          </w:p>
        </w:tc>
      </w:tr>
    </w:tbl>
    <w:p w14:paraId="4144DA61" w14:textId="77777777" w:rsidR="008A2020" w:rsidRDefault="002714B6">
      <w:pPr>
        <w:spacing w:before="120"/>
        <w:rPr>
          <w:b/>
          <w:sz w:val="28"/>
          <w:szCs w:val="28"/>
          <w:u w:val="single"/>
        </w:rPr>
      </w:pPr>
      <w:r>
        <w:rPr>
          <w:b/>
          <w:sz w:val="28"/>
          <w:szCs w:val="28"/>
          <w:u w:val="single"/>
        </w:rPr>
        <w:t>PART A: INFORMATION FOR TENDERER</w:t>
      </w:r>
    </w:p>
    <w:p w14:paraId="097A99E0" w14:textId="77777777" w:rsidR="008A2020" w:rsidRDefault="002714B6">
      <w:r>
        <w:t>This document contains the following parts:</w:t>
      </w:r>
    </w:p>
    <w:p w14:paraId="3F6DE9A9" w14:textId="77777777" w:rsidR="008A2020" w:rsidRDefault="002714B6">
      <w:pPr>
        <w:pStyle w:val="ListParagraph"/>
        <w:numPr>
          <w:ilvl w:val="0"/>
          <w:numId w:val="1"/>
        </w:numPr>
      </w:pPr>
      <w:r>
        <w:t>Instructions to tenderer</w:t>
      </w:r>
    </w:p>
    <w:p w14:paraId="76A9D694" w14:textId="77777777" w:rsidR="008A2020" w:rsidRDefault="002714B6">
      <w:pPr>
        <w:pStyle w:val="ListParagraph"/>
        <w:numPr>
          <w:ilvl w:val="0"/>
          <w:numId w:val="1"/>
        </w:numPr>
      </w:pPr>
      <w:r>
        <w:t>Technical specifications / required services</w:t>
      </w:r>
    </w:p>
    <w:p w14:paraId="6C99D1F7" w14:textId="77777777" w:rsidR="008A2020" w:rsidRDefault="002714B6">
      <w:pPr>
        <w:pStyle w:val="ListParagraph"/>
        <w:numPr>
          <w:ilvl w:val="0"/>
          <w:numId w:val="1"/>
        </w:numPr>
      </w:pPr>
      <w:r>
        <w:t xml:space="preserve">Format of contract to be signed with the tenderer </w:t>
      </w:r>
    </w:p>
    <w:p w14:paraId="6418E7A4" w14:textId="77777777" w:rsidR="008A2020" w:rsidRDefault="002714B6">
      <w:pPr>
        <w:pStyle w:val="ListParagraph"/>
        <w:numPr>
          <w:ilvl w:val="0"/>
          <w:numId w:val="1"/>
        </w:numPr>
      </w:pPr>
      <w:r>
        <w:t xml:space="preserve">Administrative compliance grid </w:t>
      </w:r>
    </w:p>
    <w:p w14:paraId="2A7B629C" w14:textId="77777777" w:rsidR="008A2020" w:rsidRDefault="008A2020">
      <w:pPr>
        <w:pStyle w:val="NormalWeb"/>
        <w:jc w:val="center"/>
        <w:rPr>
          <w:rFonts w:asciiTheme="minorHAnsi" w:hAnsiTheme="minorHAnsi" w:cstheme="minorHAnsi"/>
          <w:b/>
          <w:bCs/>
          <w:color w:val="000000"/>
          <w:lang w:val="en-GB"/>
        </w:rPr>
      </w:pPr>
    </w:p>
    <w:p w14:paraId="5A82C0F4" w14:textId="77777777" w:rsidR="008A2020" w:rsidRDefault="008A2020">
      <w:pPr>
        <w:rPr>
          <w:rFonts w:cstheme="minorHAnsi"/>
        </w:rPr>
      </w:pPr>
    </w:p>
    <w:p w14:paraId="65313904" w14:textId="77777777" w:rsidR="008A2020" w:rsidRDefault="008A2020">
      <w:pPr>
        <w:rPr>
          <w:rFonts w:cstheme="minorHAnsi"/>
        </w:rPr>
        <w:sectPr w:rsidR="008A2020" w:rsidSect="0016258E">
          <w:pgSz w:w="11906" w:h="16838"/>
          <w:pgMar w:top="1417" w:right="1417"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052"/>
      </w:tblGrid>
      <w:tr w:rsidR="008A2020" w14:paraId="3FECF53D" w14:textId="77777777" w:rsidTr="008A2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C652945" w14:textId="77777777" w:rsidR="008A2020" w:rsidRDefault="002714B6">
            <w:pPr>
              <w:spacing w:before="120" w:after="120" w:line="240" w:lineRule="auto"/>
              <w:rPr>
                <w:rFonts w:cstheme="minorHAnsi"/>
              </w:rPr>
            </w:pPr>
            <w:r>
              <w:rPr>
                <w:rFonts w:cstheme="minorHAnsi"/>
              </w:rPr>
              <w:lastRenderedPageBreak/>
              <w:t xml:space="preserve">INSTRUCTIONS TO TENDERERS </w:t>
            </w:r>
          </w:p>
        </w:tc>
      </w:tr>
    </w:tbl>
    <w:p w14:paraId="0088EF58" w14:textId="77777777" w:rsidR="008A2020" w:rsidRPr="008419F5" w:rsidRDefault="002714B6">
      <w:pPr>
        <w:numPr>
          <w:ilvl w:val="0"/>
          <w:numId w:val="2"/>
        </w:numPr>
        <w:spacing w:before="120" w:after="120" w:line="240" w:lineRule="auto"/>
        <w:ind w:left="714" w:hanging="357"/>
        <w:jc w:val="both"/>
        <w:rPr>
          <w:rFonts w:cstheme="minorHAnsi"/>
          <w:b/>
        </w:rPr>
      </w:pPr>
      <w:r w:rsidRPr="008419F5">
        <w:rPr>
          <w:rFonts w:cstheme="minorHAnsi"/>
          <w:b/>
        </w:rPr>
        <w:t>INFORMATION ON SUBMISSION OF THE TENDERS</w:t>
      </w:r>
    </w:p>
    <w:p w14:paraId="2052AFB4" w14:textId="77777777" w:rsidR="008A2020" w:rsidRPr="008419F5" w:rsidRDefault="002714B6">
      <w:pPr>
        <w:spacing w:before="120" w:after="120" w:line="240" w:lineRule="auto"/>
        <w:ind w:left="720"/>
        <w:jc w:val="both"/>
        <w:rPr>
          <w:rFonts w:cstheme="minorHAnsi"/>
        </w:rPr>
      </w:pPr>
      <w:r w:rsidRPr="008419F5">
        <w:rPr>
          <w:rFonts w:cstheme="minorHAnsi"/>
          <w:u w:val="single"/>
        </w:rPr>
        <w:t>Subject of the contract</w:t>
      </w:r>
      <w:r w:rsidRPr="008419F5">
        <w:rPr>
          <w:rFonts w:cstheme="minorHAnsi"/>
        </w:rPr>
        <w:t xml:space="preserve">: </w:t>
      </w:r>
    </w:p>
    <w:p w14:paraId="1F2B50BB" w14:textId="77777777" w:rsidR="008A2020" w:rsidRPr="008419F5" w:rsidRDefault="002714B6">
      <w:pPr>
        <w:spacing w:before="120" w:after="120" w:line="240" w:lineRule="auto"/>
        <w:ind w:left="720"/>
        <w:jc w:val="both"/>
        <w:rPr>
          <w:rFonts w:cstheme="minorHAnsi"/>
        </w:rPr>
      </w:pPr>
      <w:r w:rsidRPr="008419F5">
        <w:rPr>
          <w:rFonts w:cstheme="minorHAnsi"/>
        </w:rPr>
        <w:t>The subject of this tender is:</w:t>
      </w:r>
    </w:p>
    <w:p w14:paraId="5BC4C7B9" w14:textId="2F22A619" w:rsidR="008A2020" w:rsidRPr="008419F5" w:rsidRDefault="002714B6">
      <w:pPr>
        <w:numPr>
          <w:ilvl w:val="0"/>
          <w:numId w:val="3"/>
        </w:numPr>
        <w:spacing w:before="120" w:after="120" w:line="240" w:lineRule="auto"/>
        <w:ind w:left="1134"/>
        <w:jc w:val="both"/>
        <w:rPr>
          <w:rFonts w:cstheme="minorHAnsi"/>
        </w:rPr>
      </w:pPr>
      <w:r w:rsidRPr="008419F5">
        <w:rPr>
          <w:rFonts w:cstheme="minorHAnsi"/>
          <w:b/>
          <w:lang w:val="en-US"/>
        </w:rPr>
        <w:t>Implementation of services</w:t>
      </w:r>
      <w:r w:rsidRPr="008419F5">
        <w:rPr>
          <w:rFonts w:cstheme="minorHAnsi"/>
        </w:rPr>
        <w:t xml:space="preserve"> as indicated in the technical information in the</w:t>
      </w:r>
      <w:r w:rsidR="00424A4E" w:rsidRPr="008419F5">
        <w:rPr>
          <w:rFonts w:cstheme="minorHAnsi"/>
        </w:rPr>
        <w:t xml:space="preserve"> </w:t>
      </w:r>
      <w:r w:rsidR="00D159FB" w:rsidRPr="008419F5">
        <w:rPr>
          <w:rFonts w:cstheme="minorHAnsi"/>
        </w:rPr>
        <w:t xml:space="preserve">part </w:t>
      </w:r>
      <w:r w:rsidR="00D159FB" w:rsidRPr="008419F5">
        <w:rPr>
          <w:rFonts w:cstheme="minorHAnsi"/>
          <w:lang w:val="sr-Latn-ME"/>
        </w:rPr>
        <w:t xml:space="preserve">„services </w:t>
      </w:r>
      <w:r w:rsidR="008419F5" w:rsidRPr="008419F5">
        <w:rPr>
          <w:rFonts w:cstheme="minorHAnsi"/>
          <w:lang w:val="sr-Latn-ME"/>
        </w:rPr>
        <w:t>required “</w:t>
      </w:r>
      <w:r w:rsidR="001E58C6" w:rsidRPr="008419F5">
        <w:rPr>
          <w:rFonts w:cstheme="minorHAnsi"/>
          <w:lang w:val="sr-Latn-ME"/>
        </w:rPr>
        <w:t>of</w:t>
      </w:r>
      <w:r w:rsidR="00D159FB" w:rsidRPr="008419F5">
        <w:rPr>
          <w:rFonts w:cstheme="minorHAnsi"/>
          <w:lang w:val="sr-Latn-ME"/>
        </w:rPr>
        <w:t xml:space="preserve"> this document</w:t>
      </w:r>
      <w:r w:rsidRPr="008419F5">
        <w:rPr>
          <w:rFonts w:cstheme="minorHAnsi"/>
        </w:rPr>
        <w:t>;</w:t>
      </w:r>
    </w:p>
    <w:p w14:paraId="322C786A" w14:textId="77777777" w:rsidR="00424A4E" w:rsidRPr="008419F5" w:rsidRDefault="00424A4E" w:rsidP="00424A4E">
      <w:pPr>
        <w:spacing w:before="120" w:after="120" w:line="240" w:lineRule="auto"/>
        <w:ind w:left="1134"/>
        <w:jc w:val="both"/>
        <w:rPr>
          <w:rFonts w:cstheme="minorHAnsi"/>
        </w:rPr>
      </w:pPr>
    </w:p>
    <w:p w14:paraId="272EE5BA" w14:textId="77777777" w:rsidR="008A2020" w:rsidRPr="008419F5" w:rsidRDefault="002714B6">
      <w:pPr>
        <w:spacing w:before="120" w:after="120" w:line="240" w:lineRule="auto"/>
        <w:ind w:left="720"/>
        <w:jc w:val="both"/>
        <w:rPr>
          <w:rFonts w:cstheme="minorHAnsi"/>
        </w:rPr>
      </w:pPr>
      <w:r w:rsidRPr="008419F5">
        <w:rPr>
          <w:rFonts w:cstheme="minorHAnsi"/>
          <w:u w:val="single"/>
        </w:rPr>
        <w:t>Deadline for submission of the tenders</w:t>
      </w:r>
      <w:r w:rsidRPr="008419F5">
        <w:rPr>
          <w:rFonts w:cstheme="minorHAnsi"/>
        </w:rPr>
        <w:t>:</w:t>
      </w:r>
    </w:p>
    <w:p w14:paraId="4D2FE6BD" w14:textId="40271972" w:rsidR="008A2020" w:rsidRPr="008419F5" w:rsidRDefault="002714B6">
      <w:pPr>
        <w:spacing w:before="120" w:after="120" w:line="240" w:lineRule="auto"/>
        <w:ind w:left="720"/>
        <w:jc w:val="both"/>
        <w:rPr>
          <w:rFonts w:cstheme="minorHAnsi"/>
        </w:rPr>
      </w:pPr>
      <w:r w:rsidRPr="008419F5">
        <w:rPr>
          <w:rFonts w:cstheme="minorHAnsi"/>
        </w:rPr>
        <w:t xml:space="preserve">The deadline for submission of tenders is </w:t>
      </w:r>
      <w:r w:rsidR="00E22456">
        <w:rPr>
          <w:rFonts w:cstheme="minorHAnsi"/>
          <w:b/>
          <w:bCs/>
        </w:rPr>
        <w:t>May 15</w:t>
      </w:r>
      <w:r w:rsidR="00F4524D" w:rsidRPr="008419F5">
        <w:rPr>
          <w:rFonts w:cstheme="minorHAnsi"/>
          <w:b/>
          <w:bCs/>
          <w:vertAlign w:val="superscript"/>
        </w:rPr>
        <w:t>th</w:t>
      </w:r>
      <w:r w:rsidRPr="008419F5">
        <w:rPr>
          <w:rFonts w:cstheme="minorHAnsi"/>
          <w:b/>
          <w:bCs/>
        </w:rPr>
        <w:t xml:space="preserve"> at </w:t>
      </w:r>
      <w:r w:rsidR="00F4524D" w:rsidRPr="008419F5">
        <w:rPr>
          <w:rFonts w:cstheme="minorHAnsi"/>
          <w:b/>
          <w:bCs/>
        </w:rPr>
        <w:t>14</w:t>
      </w:r>
      <w:r w:rsidRPr="008419F5">
        <w:rPr>
          <w:rFonts w:cstheme="minorHAnsi"/>
          <w:b/>
          <w:bCs/>
        </w:rPr>
        <w:t>:00pm</w:t>
      </w:r>
      <w:r w:rsidRPr="008419F5">
        <w:rPr>
          <w:rFonts w:cstheme="minorHAnsi"/>
        </w:rPr>
        <w:t xml:space="preserve">. Any tender received after this deadline will be automatically rejected. </w:t>
      </w:r>
    </w:p>
    <w:p w14:paraId="41B3B627" w14:textId="77777777" w:rsidR="008A2020" w:rsidRPr="008419F5" w:rsidRDefault="002714B6">
      <w:pPr>
        <w:spacing w:before="120" w:after="120" w:line="240" w:lineRule="auto"/>
        <w:ind w:left="720"/>
        <w:jc w:val="both"/>
        <w:rPr>
          <w:rFonts w:cstheme="minorHAnsi"/>
        </w:rPr>
      </w:pPr>
      <w:r w:rsidRPr="008419F5">
        <w:rPr>
          <w:rFonts w:cstheme="minorHAnsi"/>
          <w:u w:val="single"/>
        </w:rPr>
        <w:t>Address and meanings for submission of the tenders</w:t>
      </w:r>
      <w:r w:rsidRPr="008419F5">
        <w:rPr>
          <w:rFonts w:cstheme="minorHAnsi"/>
        </w:rPr>
        <w:t>:</w:t>
      </w:r>
    </w:p>
    <w:p w14:paraId="265FD9AD" w14:textId="77777777" w:rsidR="008A2020" w:rsidRPr="008419F5" w:rsidRDefault="002714B6">
      <w:pPr>
        <w:spacing w:before="120" w:after="120" w:line="240" w:lineRule="auto"/>
        <w:ind w:left="720"/>
        <w:jc w:val="both"/>
        <w:rPr>
          <w:rFonts w:cstheme="minorHAnsi"/>
        </w:rPr>
      </w:pPr>
      <w:r w:rsidRPr="008419F5">
        <w:rPr>
          <w:rFonts w:cstheme="minorHAnsi"/>
        </w:rPr>
        <w:t>The tenderers will submit their tenders using the:</w:t>
      </w:r>
    </w:p>
    <w:p w14:paraId="462E7DB7" w14:textId="77777777" w:rsidR="008A2020" w:rsidRPr="008419F5" w:rsidRDefault="002714B6">
      <w:pPr>
        <w:pStyle w:val="ListParagraph"/>
        <w:numPr>
          <w:ilvl w:val="0"/>
          <w:numId w:val="4"/>
        </w:numPr>
        <w:spacing w:before="120" w:after="120" w:line="240" w:lineRule="auto"/>
        <w:jc w:val="both"/>
        <w:rPr>
          <w:rFonts w:cstheme="minorHAnsi"/>
        </w:rPr>
      </w:pPr>
      <w:r w:rsidRPr="008419F5">
        <w:rPr>
          <w:rFonts w:cstheme="minorHAnsi"/>
          <w:b/>
        </w:rPr>
        <w:t>Standard tender submission form and technical offer available in the Part B of the tender dossier</w:t>
      </w:r>
      <w:r w:rsidRPr="008419F5">
        <w:rPr>
          <w:rFonts w:cstheme="minorHAnsi"/>
        </w:rPr>
        <w:t xml:space="preserve"> AND </w:t>
      </w:r>
    </w:p>
    <w:p w14:paraId="0099B458" w14:textId="5F303E42" w:rsidR="008A2020" w:rsidRPr="008419F5" w:rsidRDefault="002714B6">
      <w:pPr>
        <w:pStyle w:val="ListParagraph"/>
        <w:numPr>
          <w:ilvl w:val="0"/>
          <w:numId w:val="4"/>
        </w:numPr>
        <w:spacing w:before="120" w:after="120" w:line="240" w:lineRule="auto"/>
        <w:jc w:val="both"/>
        <w:rPr>
          <w:rFonts w:cstheme="minorHAnsi"/>
        </w:rPr>
      </w:pPr>
      <w:r w:rsidRPr="008419F5">
        <w:rPr>
          <w:rFonts w:cstheme="minorHAnsi"/>
          <w:b/>
        </w:rPr>
        <w:t>Financial offer available in the Part C of this tender dossier</w:t>
      </w:r>
      <w:r w:rsidR="00C5634D" w:rsidRPr="008419F5">
        <w:rPr>
          <w:rFonts w:cstheme="minorHAnsi"/>
        </w:rPr>
        <w:t>. Financial offer needs to be submitted as a separate document.</w:t>
      </w:r>
    </w:p>
    <w:p w14:paraId="23A845CC" w14:textId="77777777" w:rsidR="008A2020" w:rsidRPr="008419F5" w:rsidRDefault="008A2020">
      <w:pPr>
        <w:pStyle w:val="ListParagraph"/>
        <w:spacing w:before="120" w:after="120" w:line="240" w:lineRule="auto"/>
        <w:ind w:left="1488"/>
        <w:jc w:val="both"/>
        <w:rPr>
          <w:rFonts w:cstheme="minorHAnsi"/>
        </w:rPr>
      </w:pPr>
    </w:p>
    <w:p w14:paraId="1C758149" w14:textId="549B81F4" w:rsidR="00452D84" w:rsidRDefault="00452D84" w:rsidP="00452D84">
      <w:pPr>
        <w:pStyle w:val="NormalWeb"/>
        <w:jc w:val="both"/>
        <w:rPr>
          <w:rFonts w:asciiTheme="minorHAnsi" w:hAnsiTheme="minorHAnsi" w:cstheme="minorHAnsi"/>
          <w:sz w:val="22"/>
          <w:szCs w:val="22"/>
          <w:u w:val="single"/>
        </w:rPr>
      </w:pPr>
      <w:r w:rsidRPr="00452D84">
        <w:rPr>
          <w:rFonts w:asciiTheme="minorHAnsi" w:hAnsiTheme="minorHAnsi" w:cstheme="minorHAnsi"/>
          <w:sz w:val="22"/>
          <w:szCs w:val="22"/>
        </w:rPr>
        <w:t xml:space="preserve">The offer must be submitted in person or by </w:t>
      </w:r>
      <w:r w:rsidR="00C83373">
        <w:rPr>
          <w:rFonts w:asciiTheme="minorHAnsi" w:hAnsiTheme="minorHAnsi" w:cstheme="minorHAnsi"/>
          <w:sz w:val="22"/>
          <w:szCs w:val="22"/>
        </w:rPr>
        <w:t xml:space="preserve">post office </w:t>
      </w:r>
      <w:r w:rsidRPr="00452D84">
        <w:rPr>
          <w:rFonts w:asciiTheme="minorHAnsi" w:hAnsiTheme="minorHAnsi" w:cstheme="minorHAnsi"/>
          <w:sz w:val="22"/>
          <w:szCs w:val="22"/>
        </w:rPr>
        <w:t xml:space="preserve">in </w:t>
      </w:r>
      <w:r w:rsidRPr="00452D84">
        <w:rPr>
          <w:rFonts w:asciiTheme="minorHAnsi" w:hAnsiTheme="minorHAnsi" w:cstheme="minorHAnsi"/>
          <w:b/>
          <w:bCs/>
          <w:sz w:val="22"/>
          <w:szCs w:val="22"/>
        </w:rPr>
        <w:t>one (1) original copy</w:t>
      </w:r>
      <w:r w:rsidRPr="00452D84">
        <w:rPr>
          <w:rFonts w:asciiTheme="minorHAnsi" w:hAnsiTheme="minorHAnsi" w:cstheme="minorHAnsi"/>
          <w:sz w:val="22"/>
          <w:szCs w:val="22"/>
        </w:rPr>
        <w:t xml:space="preserve">. In the event that it is not possible to deliver the offer in person or by </w:t>
      </w:r>
      <w:r w:rsidR="00C83373">
        <w:rPr>
          <w:rFonts w:asciiTheme="minorHAnsi" w:hAnsiTheme="minorHAnsi" w:cstheme="minorHAnsi"/>
          <w:sz w:val="22"/>
          <w:szCs w:val="22"/>
        </w:rPr>
        <w:t>post office</w:t>
      </w:r>
      <w:r w:rsidRPr="00452D84">
        <w:rPr>
          <w:rFonts w:asciiTheme="minorHAnsi" w:hAnsiTheme="minorHAnsi" w:cstheme="minorHAnsi"/>
          <w:sz w:val="22"/>
          <w:szCs w:val="22"/>
        </w:rPr>
        <w:t xml:space="preserve">, the offer can be sent to the </w:t>
      </w:r>
      <w:r w:rsidR="00C83373">
        <w:rPr>
          <w:rFonts w:asciiTheme="minorHAnsi" w:hAnsiTheme="minorHAnsi" w:cstheme="minorHAnsi"/>
          <w:sz w:val="22"/>
          <w:szCs w:val="22"/>
        </w:rPr>
        <w:t xml:space="preserve">e-mail </w:t>
      </w:r>
      <w:r w:rsidRPr="00452D84">
        <w:rPr>
          <w:rFonts w:asciiTheme="minorHAnsi" w:hAnsiTheme="minorHAnsi" w:cstheme="minorHAnsi"/>
          <w:sz w:val="22"/>
          <w:szCs w:val="22"/>
        </w:rPr>
        <w:t xml:space="preserve">address konkursi@juventas.me with the subject </w:t>
      </w:r>
      <w:r w:rsidRPr="00C83373">
        <w:rPr>
          <w:rFonts w:asciiTheme="minorHAnsi" w:hAnsiTheme="minorHAnsi" w:cstheme="minorHAnsi"/>
          <w:sz w:val="22"/>
          <w:szCs w:val="22"/>
          <w:u w:val="single"/>
        </w:rPr>
        <w:t xml:space="preserve">Tender: </w:t>
      </w:r>
      <w:r w:rsidR="00E22456" w:rsidRPr="00E22456">
        <w:rPr>
          <w:rFonts w:asciiTheme="minorHAnsi" w:hAnsiTheme="minorHAnsi" w:cstheme="minorHAnsi"/>
          <w:sz w:val="22"/>
          <w:szCs w:val="22"/>
          <w:u w:val="single"/>
        </w:rPr>
        <w:t>Call for Applications for service provider for adult education organizer - organizing vocational courses for prisoners at the prisons in Podgorica</w:t>
      </w:r>
      <w:r w:rsidR="00E22456">
        <w:rPr>
          <w:rFonts w:asciiTheme="minorHAnsi" w:hAnsiTheme="minorHAnsi" w:cstheme="minorHAnsi"/>
          <w:sz w:val="22"/>
          <w:szCs w:val="22"/>
          <w:u w:val="single"/>
        </w:rPr>
        <w:t xml:space="preserve"> - </w:t>
      </w:r>
      <w:r w:rsidRPr="00C83373">
        <w:rPr>
          <w:rFonts w:asciiTheme="minorHAnsi" w:hAnsiTheme="minorHAnsi" w:cstheme="minorHAnsi"/>
          <w:sz w:val="22"/>
          <w:szCs w:val="22"/>
          <w:u w:val="single"/>
        </w:rPr>
        <w:t>01-</w:t>
      </w:r>
      <w:r w:rsidR="00E22456">
        <w:rPr>
          <w:rFonts w:asciiTheme="minorHAnsi" w:hAnsiTheme="minorHAnsi" w:cstheme="minorHAnsi"/>
          <w:sz w:val="22"/>
          <w:szCs w:val="22"/>
          <w:u w:val="single"/>
        </w:rPr>
        <w:t>175</w:t>
      </w:r>
      <w:r w:rsidRPr="00C83373">
        <w:rPr>
          <w:rFonts w:asciiTheme="minorHAnsi" w:hAnsiTheme="minorHAnsi" w:cstheme="minorHAnsi"/>
          <w:sz w:val="22"/>
          <w:szCs w:val="22"/>
          <w:u w:val="single"/>
        </w:rPr>
        <w:t>/2</w:t>
      </w:r>
      <w:r w:rsidR="00E22456">
        <w:rPr>
          <w:rFonts w:asciiTheme="minorHAnsi" w:hAnsiTheme="minorHAnsi" w:cstheme="minorHAnsi"/>
          <w:sz w:val="22"/>
          <w:szCs w:val="22"/>
          <w:u w:val="single"/>
        </w:rPr>
        <w:t>4</w:t>
      </w:r>
      <w:r w:rsidRPr="00C83373">
        <w:rPr>
          <w:rFonts w:asciiTheme="minorHAnsi" w:hAnsiTheme="minorHAnsi" w:cstheme="minorHAnsi"/>
          <w:sz w:val="22"/>
          <w:szCs w:val="22"/>
          <w:u w:val="single"/>
        </w:rPr>
        <w:t>-JP.</w:t>
      </w:r>
    </w:p>
    <w:p w14:paraId="6F557830" w14:textId="77777777" w:rsidR="00225389" w:rsidRPr="00225389" w:rsidRDefault="00225389" w:rsidP="00225389">
      <w:pPr>
        <w:pStyle w:val="NormalWeb"/>
        <w:jc w:val="both"/>
        <w:rPr>
          <w:rFonts w:asciiTheme="minorHAnsi" w:hAnsiTheme="minorHAnsi" w:cstheme="minorHAnsi"/>
          <w:sz w:val="22"/>
          <w:szCs w:val="22"/>
        </w:rPr>
      </w:pPr>
      <w:r w:rsidRPr="00225389">
        <w:rPr>
          <w:rFonts w:asciiTheme="minorHAnsi" w:hAnsiTheme="minorHAnsi" w:cstheme="minorHAnsi"/>
          <w:sz w:val="22"/>
          <w:szCs w:val="22"/>
        </w:rPr>
        <w:t>Bids will be submitted in person or by regular mail and should include the following information:</w:t>
      </w:r>
    </w:p>
    <w:p w14:paraId="785E1965" w14:textId="77777777" w:rsidR="00225389" w:rsidRPr="00225389" w:rsidRDefault="00225389" w:rsidP="00225389">
      <w:pPr>
        <w:pStyle w:val="NormalWeb"/>
        <w:numPr>
          <w:ilvl w:val="0"/>
          <w:numId w:val="15"/>
        </w:numPr>
        <w:jc w:val="both"/>
        <w:rPr>
          <w:rFonts w:asciiTheme="minorHAnsi" w:hAnsiTheme="minorHAnsi" w:cstheme="minorHAnsi"/>
          <w:sz w:val="22"/>
          <w:szCs w:val="22"/>
        </w:rPr>
      </w:pPr>
      <w:r w:rsidRPr="00225389">
        <w:rPr>
          <w:rFonts w:asciiTheme="minorHAnsi" w:hAnsiTheme="minorHAnsi" w:cstheme="minorHAnsi"/>
          <w:sz w:val="22"/>
          <w:szCs w:val="22"/>
        </w:rPr>
        <w:t>Name and address of the bidder</w:t>
      </w:r>
    </w:p>
    <w:p w14:paraId="4459AC09" w14:textId="3489324D" w:rsidR="00225389" w:rsidRPr="00225389" w:rsidRDefault="00225389" w:rsidP="00225389">
      <w:pPr>
        <w:pStyle w:val="NormalWeb"/>
        <w:numPr>
          <w:ilvl w:val="0"/>
          <w:numId w:val="15"/>
        </w:numPr>
        <w:jc w:val="both"/>
        <w:rPr>
          <w:rFonts w:asciiTheme="minorHAnsi" w:hAnsiTheme="minorHAnsi" w:cstheme="minorHAnsi"/>
          <w:sz w:val="22"/>
          <w:szCs w:val="22"/>
        </w:rPr>
      </w:pPr>
      <w:r w:rsidRPr="00225389">
        <w:rPr>
          <w:rFonts w:asciiTheme="minorHAnsi" w:hAnsiTheme="minorHAnsi" w:cstheme="minorHAnsi"/>
          <w:sz w:val="22"/>
          <w:szCs w:val="22"/>
        </w:rPr>
        <w:t xml:space="preserve">Tender title: </w:t>
      </w:r>
      <w:r w:rsidR="008F0449" w:rsidRPr="008F0449">
        <w:rPr>
          <w:rFonts w:asciiTheme="minorHAnsi" w:hAnsiTheme="minorHAnsi" w:cstheme="minorHAnsi"/>
          <w:sz w:val="22"/>
          <w:szCs w:val="22"/>
        </w:rPr>
        <w:t>Call for Applications for service provider for adult education organizer - organizing vocational courses for prisoners at the prisons in Podgorica</w:t>
      </w:r>
    </w:p>
    <w:p w14:paraId="3F999B0A" w14:textId="1AB57EFF" w:rsidR="00225389" w:rsidRPr="00225389" w:rsidRDefault="00225389" w:rsidP="00225389">
      <w:pPr>
        <w:pStyle w:val="NormalWeb"/>
        <w:numPr>
          <w:ilvl w:val="0"/>
          <w:numId w:val="15"/>
        </w:numPr>
        <w:jc w:val="both"/>
        <w:rPr>
          <w:rFonts w:asciiTheme="minorHAnsi" w:hAnsiTheme="minorHAnsi" w:cstheme="minorHAnsi"/>
          <w:sz w:val="22"/>
          <w:szCs w:val="22"/>
        </w:rPr>
      </w:pPr>
      <w:r w:rsidRPr="00225389">
        <w:rPr>
          <w:rFonts w:asciiTheme="minorHAnsi" w:hAnsiTheme="minorHAnsi" w:cstheme="minorHAnsi"/>
          <w:sz w:val="22"/>
          <w:szCs w:val="22"/>
        </w:rPr>
        <w:t xml:space="preserve">Reference number: </w:t>
      </w:r>
      <w:r w:rsidR="008F0449" w:rsidRPr="008F0449">
        <w:rPr>
          <w:rFonts w:asciiTheme="minorHAnsi" w:hAnsiTheme="minorHAnsi" w:cstheme="minorHAnsi"/>
          <w:sz w:val="22"/>
          <w:szCs w:val="22"/>
        </w:rPr>
        <w:t>01-175/24-JP.</w:t>
      </w:r>
    </w:p>
    <w:p w14:paraId="0BF6E2BF" w14:textId="77777777" w:rsidR="00225389" w:rsidRPr="00225389" w:rsidRDefault="00225389" w:rsidP="00225389">
      <w:pPr>
        <w:pStyle w:val="NormalWeb"/>
        <w:numPr>
          <w:ilvl w:val="0"/>
          <w:numId w:val="15"/>
        </w:numPr>
        <w:jc w:val="both"/>
        <w:rPr>
          <w:rFonts w:asciiTheme="minorHAnsi" w:hAnsiTheme="minorHAnsi" w:cstheme="minorHAnsi"/>
          <w:sz w:val="22"/>
          <w:szCs w:val="22"/>
        </w:rPr>
      </w:pPr>
      <w:r w:rsidRPr="00225389">
        <w:rPr>
          <w:rFonts w:asciiTheme="minorHAnsi" w:hAnsiTheme="minorHAnsi" w:cstheme="minorHAnsi"/>
          <w:sz w:val="22"/>
          <w:szCs w:val="22"/>
        </w:rPr>
        <w:t>Note: Do not open before the bid opening meeting.</w:t>
      </w:r>
    </w:p>
    <w:p w14:paraId="6275E9CE" w14:textId="77777777" w:rsidR="00225389" w:rsidRPr="00225389" w:rsidRDefault="00225389" w:rsidP="00225389">
      <w:pPr>
        <w:pStyle w:val="NormalWeb"/>
        <w:numPr>
          <w:ilvl w:val="0"/>
          <w:numId w:val="15"/>
        </w:numPr>
        <w:spacing w:before="0" w:beforeAutospacing="0" w:after="0" w:afterAutospacing="0"/>
        <w:jc w:val="both"/>
        <w:rPr>
          <w:rFonts w:asciiTheme="minorHAnsi" w:hAnsiTheme="minorHAnsi" w:cstheme="minorHAnsi"/>
          <w:sz w:val="22"/>
          <w:szCs w:val="22"/>
        </w:rPr>
      </w:pPr>
      <w:r w:rsidRPr="00225389">
        <w:rPr>
          <w:rFonts w:asciiTheme="minorHAnsi" w:hAnsiTheme="minorHAnsi" w:cstheme="minorHAnsi"/>
          <w:sz w:val="22"/>
          <w:szCs w:val="22"/>
        </w:rPr>
        <w:t>Bids should be delivered to the following address:</w:t>
      </w:r>
    </w:p>
    <w:p w14:paraId="2A37F451" w14:textId="1FA25E35" w:rsidR="00225389" w:rsidRPr="00225389" w:rsidRDefault="00225389" w:rsidP="00225389">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ab/>
      </w:r>
      <w:r w:rsidRPr="00225389">
        <w:rPr>
          <w:rFonts w:asciiTheme="minorHAnsi" w:hAnsiTheme="minorHAnsi" w:cstheme="minorHAnsi"/>
          <w:sz w:val="22"/>
          <w:szCs w:val="22"/>
        </w:rPr>
        <w:t>NGO Juvent</w:t>
      </w:r>
      <w:r>
        <w:rPr>
          <w:rFonts w:asciiTheme="minorHAnsi" w:hAnsiTheme="minorHAnsi" w:cstheme="minorHAnsi"/>
          <w:sz w:val="22"/>
          <w:szCs w:val="22"/>
        </w:rPr>
        <w:t>a</w:t>
      </w:r>
      <w:r w:rsidRPr="00225389">
        <w:rPr>
          <w:rFonts w:asciiTheme="minorHAnsi" w:hAnsiTheme="minorHAnsi" w:cstheme="minorHAnsi"/>
          <w:sz w:val="22"/>
          <w:szCs w:val="22"/>
        </w:rPr>
        <w:t>s</w:t>
      </w:r>
    </w:p>
    <w:p w14:paraId="2592B001" w14:textId="3304D957" w:rsidR="00225389" w:rsidRPr="00225389" w:rsidRDefault="00225389" w:rsidP="00225389">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ab/>
      </w:r>
      <w:r w:rsidRPr="00225389">
        <w:rPr>
          <w:rFonts w:asciiTheme="minorHAnsi" w:hAnsiTheme="minorHAnsi" w:cstheme="minorHAnsi"/>
          <w:sz w:val="22"/>
          <w:szCs w:val="22"/>
        </w:rPr>
        <w:t>Bulevar Svetog Petra Cetinjskog 59, 81000 Podgorica</w:t>
      </w:r>
    </w:p>
    <w:p w14:paraId="7557B5AF" w14:textId="1E183C5C" w:rsidR="00225389" w:rsidRPr="00225389" w:rsidRDefault="00225389" w:rsidP="00225389">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ab/>
      </w:r>
      <w:r w:rsidRPr="00225389">
        <w:rPr>
          <w:rFonts w:asciiTheme="minorHAnsi" w:hAnsiTheme="minorHAnsi" w:cstheme="minorHAnsi"/>
          <w:sz w:val="22"/>
          <w:szCs w:val="22"/>
        </w:rPr>
        <w:t xml:space="preserve">Attn: Aleksandra Vujačić, </w:t>
      </w:r>
      <w:r w:rsidR="00B24861">
        <w:rPr>
          <w:rFonts w:asciiTheme="minorHAnsi" w:hAnsiTheme="minorHAnsi" w:cstheme="minorHAnsi"/>
          <w:sz w:val="22"/>
          <w:szCs w:val="22"/>
        </w:rPr>
        <w:t>f</w:t>
      </w:r>
      <w:r w:rsidRPr="00225389">
        <w:rPr>
          <w:rFonts w:asciiTheme="minorHAnsi" w:hAnsiTheme="minorHAnsi" w:cstheme="minorHAnsi"/>
          <w:sz w:val="22"/>
          <w:szCs w:val="22"/>
        </w:rPr>
        <w:t xml:space="preserve">inancial </w:t>
      </w:r>
      <w:r w:rsidR="00B24861">
        <w:rPr>
          <w:rFonts w:asciiTheme="minorHAnsi" w:hAnsiTheme="minorHAnsi" w:cstheme="minorHAnsi"/>
          <w:sz w:val="22"/>
          <w:szCs w:val="22"/>
        </w:rPr>
        <w:t>d</w:t>
      </w:r>
      <w:r w:rsidRPr="00225389">
        <w:rPr>
          <w:rFonts w:asciiTheme="minorHAnsi" w:hAnsiTheme="minorHAnsi" w:cstheme="minorHAnsi"/>
          <w:sz w:val="22"/>
          <w:szCs w:val="22"/>
        </w:rPr>
        <w:t>irector</w:t>
      </w:r>
    </w:p>
    <w:p w14:paraId="559C1BEA" w14:textId="30218ACF" w:rsidR="00225389" w:rsidRDefault="0085716E" w:rsidP="00225389">
      <w:pPr>
        <w:pStyle w:val="NormalWeb"/>
        <w:jc w:val="both"/>
        <w:rPr>
          <w:rFonts w:asciiTheme="minorHAnsi" w:hAnsiTheme="minorHAnsi" w:cstheme="minorHAnsi"/>
          <w:sz w:val="22"/>
          <w:szCs w:val="22"/>
        </w:rPr>
      </w:pPr>
      <w:r>
        <w:rPr>
          <w:rFonts w:asciiTheme="minorHAnsi" w:hAnsiTheme="minorHAnsi" w:cstheme="minorHAnsi"/>
          <w:sz w:val="22"/>
          <w:szCs w:val="22"/>
        </w:rPr>
        <w:t>Tenderer</w:t>
      </w:r>
      <w:r w:rsidR="00225389" w:rsidRPr="00225389">
        <w:rPr>
          <w:rFonts w:asciiTheme="minorHAnsi" w:hAnsiTheme="minorHAnsi" w:cstheme="minorHAnsi"/>
          <w:sz w:val="22"/>
          <w:szCs w:val="22"/>
        </w:rPr>
        <w:t xml:space="preserve"> are reminded that the contracting authority must receive bids within the specified deadline for them to be considered eligible.</w:t>
      </w:r>
    </w:p>
    <w:p w14:paraId="7C4BBE0D" w14:textId="77777777" w:rsidR="00225389" w:rsidRPr="0085716E" w:rsidRDefault="002714B6" w:rsidP="00225389">
      <w:pPr>
        <w:pStyle w:val="NormalWeb"/>
        <w:jc w:val="both"/>
        <w:rPr>
          <w:rFonts w:asciiTheme="minorHAnsi" w:hAnsiTheme="minorHAnsi" w:cstheme="minorHAnsi"/>
          <w:sz w:val="22"/>
          <w:szCs w:val="22"/>
        </w:rPr>
      </w:pPr>
      <w:r w:rsidRPr="0085716E">
        <w:rPr>
          <w:rFonts w:asciiTheme="minorHAnsi" w:hAnsiTheme="minorHAnsi" w:cstheme="minorHAnsi"/>
          <w:sz w:val="22"/>
          <w:szCs w:val="22"/>
        </w:rPr>
        <w:t xml:space="preserve">Applications submitted by any other means other than those stated above, or after the given deadline will not be considered. </w:t>
      </w:r>
    </w:p>
    <w:p w14:paraId="6F4CF628" w14:textId="77777777" w:rsidR="00225389" w:rsidRDefault="00225389" w:rsidP="000A1D86">
      <w:pPr>
        <w:pStyle w:val="NormalWeb"/>
        <w:jc w:val="both"/>
        <w:rPr>
          <w:rFonts w:cstheme="minorHAnsi"/>
        </w:rPr>
      </w:pPr>
    </w:p>
    <w:p w14:paraId="1E1A10E5" w14:textId="77777777" w:rsidR="008F0449" w:rsidRDefault="008F0449" w:rsidP="00225389">
      <w:pPr>
        <w:pStyle w:val="NormalWeb"/>
        <w:jc w:val="both"/>
        <w:rPr>
          <w:rFonts w:cstheme="minorHAnsi"/>
        </w:rPr>
      </w:pPr>
    </w:p>
    <w:p w14:paraId="68E8C257" w14:textId="00C6E167" w:rsidR="006712D8" w:rsidRPr="0085716E" w:rsidRDefault="006712D8" w:rsidP="00225389">
      <w:pPr>
        <w:pStyle w:val="NormalWeb"/>
        <w:jc w:val="both"/>
        <w:rPr>
          <w:rFonts w:asciiTheme="minorHAnsi" w:hAnsiTheme="minorHAnsi" w:cstheme="minorHAnsi"/>
          <w:sz w:val="20"/>
          <w:szCs w:val="20"/>
        </w:rPr>
      </w:pPr>
      <w:r w:rsidRPr="0085716E">
        <w:rPr>
          <w:rFonts w:asciiTheme="minorHAnsi" w:hAnsiTheme="minorHAnsi" w:cstheme="minorHAnsi"/>
          <w:color w:val="000000"/>
          <w:sz w:val="22"/>
          <w:szCs w:val="22"/>
          <w:lang w:val="en-US"/>
        </w:rPr>
        <w:lastRenderedPageBreak/>
        <w:t>In addition to the offer, the tenderer is required to provide the following supporting documentation (scanned versions):</w:t>
      </w:r>
    </w:p>
    <w:p w14:paraId="6550A799" w14:textId="691F9D77" w:rsidR="0085716E" w:rsidRPr="0085716E" w:rsidRDefault="0085716E" w:rsidP="0085716E">
      <w:pPr>
        <w:spacing w:after="0" w:line="240" w:lineRule="auto"/>
        <w:rPr>
          <w:rFonts w:eastAsia="Times New Roman" w:cstheme="minorHAnsi"/>
          <w:color w:val="000000"/>
          <w:lang w:val="en-US"/>
        </w:rPr>
      </w:pPr>
      <w:r>
        <w:rPr>
          <w:rFonts w:eastAsia="Times New Roman" w:cstheme="minorHAnsi"/>
          <w:color w:val="000000"/>
          <w:lang w:val="en-US"/>
        </w:rPr>
        <w:tab/>
      </w:r>
      <w:r w:rsidRPr="0085716E">
        <w:rPr>
          <w:rFonts w:eastAsia="Times New Roman" w:cstheme="minorHAnsi"/>
          <w:color w:val="000000"/>
          <w:lang w:val="en-US"/>
        </w:rPr>
        <w:t xml:space="preserve">• </w:t>
      </w:r>
      <w:r>
        <w:rPr>
          <w:rFonts w:eastAsia="Times New Roman" w:cstheme="minorHAnsi"/>
          <w:color w:val="000000"/>
          <w:lang w:val="en-US"/>
        </w:rPr>
        <w:t>Tenderer</w:t>
      </w:r>
      <w:r w:rsidRPr="0085716E">
        <w:rPr>
          <w:rFonts w:eastAsia="Times New Roman" w:cstheme="minorHAnsi"/>
          <w:color w:val="000000"/>
          <w:lang w:val="en-US"/>
        </w:rPr>
        <w:t>'s CV with proof of work experience in this field</w:t>
      </w:r>
    </w:p>
    <w:p w14:paraId="623A8B4C" w14:textId="7CE8C81A" w:rsidR="0085716E" w:rsidRPr="0085716E" w:rsidRDefault="0085716E" w:rsidP="0085716E">
      <w:pPr>
        <w:spacing w:after="0" w:line="240" w:lineRule="auto"/>
        <w:rPr>
          <w:rFonts w:eastAsia="Times New Roman" w:cstheme="minorHAnsi"/>
          <w:color w:val="000000"/>
          <w:lang w:val="en-US"/>
        </w:rPr>
      </w:pPr>
      <w:r>
        <w:rPr>
          <w:rFonts w:eastAsia="Times New Roman" w:cstheme="minorHAnsi"/>
          <w:color w:val="000000"/>
          <w:lang w:val="en-US"/>
        </w:rPr>
        <w:tab/>
      </w:r>
      <w:r w:rsidRPr="0085716E">
        <w:rPr>
          <w:rFonts w:eastAsia="Times New Roman" w:cstheme="minorHAnsi"/>
          <w:color w:val="000000"/>
          <w:lang w:val="en-US"/>
        </w:rPr>
        <w:t>• Declaration of interest</w:t>
      </w:r>
    </w:p>
    <w:p w14:paraId="7AFEBFF7" w14:textId="0951808A" w:rsidR="0085716E" w:rsidRPr="0085716E" w:rsidRDefault="0085716E" w:rsidP="0085716E">
      <w:pPr>
        <w:spacing w:after="0" w:line="240" w:lineRule="auto"/>
        <w:rPr>
          <w:rFonts w:eastAsia="Times New Roman" w:cstheme="minorHAnsi"/>
          <w:color w:val="000000"/>
          <w:lang w:val="en-US"/>
        </w:rPr>
      </w:pPr>
      <w:r>
        <w:rPr>
          <w:rFonts w:eastAsia="Times New Roman" w:cstheme="minorHAnsi"/>
          <w:color w:val="000000"/>
          <w:lang w:val="en-US"/>
        </w:rPr>
        <w:tab/>
      </w:r>
      <w:r w:rsidRPr="0085716E">
        <w:rPr>
          <w:rFonts w:eastAsia="Times New Roman" w:cstheme="minorHAnsi"/>
          <w:color w:val="000000"/>
          <w:lang w:val="en-US"/>
        </w:rPr>
        <w:t>• Details of the bank account to which payments will be made</w:t>
      </w:r>
    </w:p>
    <w:p w14:paraId="1A177360" w14:textId="1041DAC0" w:rsidR="0085716E" w:rsidRDefault="0085716E" w:rsidP="0085716E">
      <w:pPr>
        <w:spacing w:after="0" w:line="240" w:lineRule="auto"/>
        <w:rPr>
          <w:rFonts w:eastAsia="Times New Roman" w:cstheme="minorHAnsi"/>
          <w:color w:val="000000"/>
          <w:lang w:val="en-US"/>
        </w:rPr>
      </w:pPr>
      <w:r>
        <w:rPr>
          <w:rFonts w:eastAsia="Times New Roman" w:cstheme="minorHAnsi"/>
          <w:color w:val="000000"/>
          <w:lang w:val="en-US"/>
        </w:rPr>
        <w:tab/>
      </w:r>
      <w:r w:rsidRPr="0085716E">
        <w:rPr>
          <w:rFonts w:eastAsia="Times New Roman" w:cstheme="minorHAnsi"/>
          <w:color w:val="000000"/>
          <w:lang w:val="en-US"/>
        </w:rPr>
        <w:t xml:space="preserve">• </w:t>
      </w:r>
      <w:r w:rsidR="00941B65" w:rsidRPr="00941B65">
        <w:rPr>
          <w:rFonts w:eastAsia="Times New Roman" w:cstheme="minorHAnsi"/>
          <w:color w:val="000000"/>
          <w:lang w:val="en-US"/>
        </w:rPr>
        <w:t xml:space="preserve">Copy of the registration </w:t>
      </w:r>
      <w:r w:rsidR="00EB41D3">
        <w:rPr>
          <w:rFonts w:eastAsia="Times New Roman" w:cstheme="minorHAnsi"/>
          <w:color w:val="000000"/>
          <w:lang w:val="en-US"/>
        </w:rPr>
        <w:t>decision</w:t>
      </w:r>
    </w:p>
    <w:p w14:paraId="10B1DB1B" w14:textId="1EEE7E0A" w:rsidR="0085716E" w:rsidRPr="0085716E" w:rsidRDefault="0085716E" w:rsidP="0085716E">
      <w:pPr>
        <w:spacing w:after="0" w:line="240" w:lineRule="auto"/>
        <w:rPr>
          <w:rFonts w:eastAsia="Times New Roman" w:cstheme="minorHAnsi"/>
          <w:color w:val="000000"/>
          <w:lang w:val="en-US"/>
        </w:rPr>
      </w:pPr>
      <w:r>
        <w:rPr>
          <w:rFonts w:eastAsia="Times New Roman" w:cstheme="minorHAnsi"/>
          <w:color w:val="000000"/>
          <w:lang w:val="en-US"/>
        </w:rPr>
        <w:tab/>
      </w:r>
      <w:r w:rsidRPr="0085716E">
        <w:rPr>
          <w:rFonts w:eastAsia="Times New Roman" w:cstheme="minorHAnsi"/>
          <w:color w:val="000000"/>
          <w:lang w:val="en-US"/>
        </w:rPr>
        <w:t>• Completed and signed tool 5 B</w:t>
      </w:r>
    </w:p>
    <w:p w14:paraId="66B166E0" w14:textId="7178AA27" w:rsidR="008F0449" w:rsidRDefault="0085716E" w:rsidP="008F0449">
      <w:pPr>
        <w:spacing w:after="0" w:line="240" w:lineRule="auto"/>
        <w:rPr>
          <w:rFonts w:eastAsia="Times New Roman" w:cstheme="minorHAnsi"/>
          <w:color w:val="000000"/>
          <w:lang w:val="en-US"/>
        </w:rPr>
      </w:pPr>
      <w:r>
        <w:rPr>
          <w:rFonts w:eastAsia="Times New Roman" w:cstheme="minorHAnsi"/>
          <w:color w:val="000000"/>
          <w:lang w:val="en-US"/>
        </w:rPr>
        <w:tab/>
      </w:r>
      <w:r w:rsidRPr="0085716E">
        <w:rPr>
          <w:rFonts w:eastAsia="Times New Roman" w:cstheme="minorHAnsi"/>
          <w:color w:val="000000"/>
          <w:lang w:val="en-US"/>
        </w:rPr>
        <w:t>• Completed and signed tool 5 C</w:t>
      </w:r>
    </w:p>
    <w:p w14:paraId="69DBAFCA" w14:textId="35817932" w:rsidR="008F0449" w:rsidRDefault="008F0449" w:rsidP="008F0449">
      <w:pPr>
        <w:spacing w:after="0" w:line="240" w:lineRule="auto"/>
        <w:rPr>
          <w:rFonts w:eastAsia="Times New Roman" w:cstheme="minorHAnsi"/>
          <w:color w:val="000000"/>
          <w:lang w:val="en-US"/>
        </w:rPr>
      </w:pPr>
      <w:r>
        <w:rPr>
          <w:rFonts w:eastAsia="Times New Roman" w:cstheme="minorHAnsi"/>
          <w:color w:val="000000"/>
          <w:lang w:val="en-US"/>
        </w:rPr>
        <w:tab/>
      </w:r>
      <w:r w:rsidRPr="0085716E">
        <w:rPr>
          <w:rFonts w:eastAsia="Times New Roman" w:cstheme="minorHAnsi"/>
          <w:color w:val="000000"/>
          <w:lang w:val="en-US"/>
        </w:rPr>
        <w:t>•</w:t>
      </w:r>
      <w:r>
        <w:rPr>
          <w:rFonts w:eastAsia="Times New Roman" w:cstheme="minorHAnsi"/>
          <w:color w:val="000000"/>
          <w:lang w:val="en-US"/>
        </w:rPr>
        <w:t xml:space="preserve"> </w:t>
      </w:r>
      <w:r w:rsidR="00941B65" w:rsidRPr="00941B65">
        <w:rPr>
          <w:rFonts w:eastAsia="Times New Roman" w:cstheme="minorHAnsi"/>
          <w:color w:val="000000"/>
          <w:lang w:val="en-US"/>
        </w:rPr>
        <w:t xml:space="preserve">Statement that the training will be conducted according to the program approved by the </w:t>
      </w:r>
      <w:r w:rsidR="00941B65">
        <w:rPr>
          <w:rFonts w:eastAsia="Times New Roman" w:cstheme="minorHAnsi"/>
          <w:color w:val="000000"/>
          <w:lang w:val="en-US"/>
        </w:rPr>
        <w:tab/>
      </w:r>
      <w:r w:rsidR="00EB41D3">
        <w:rPr>
          <w:rFonts w:eastAsia="Times New Roman" w:cstheme="minorHAnsi"/>
          <w:color w:val="000000"/>
          <w:lang w:val="en-US"/>
        </w:rPr>
        <w:t xml:space="preserve"> </w:t>
      </w:r>
      <w:r w:rsidR="00941B65" w:rsidRPr="00941B65">
        <w:rPr>
          <w:rFonts w:eastAsia="Times New Roman" w:cstheme="minorHAnsi"/>
          <w:color w:val="000000"/>
          <w:lang w:val="en-US"/>
        </w:rPr>
        <w:t>Ministry of Education</w:t>
      </w:r>
      <w:r w:rsidR="00941B65">
        <w:rPr>
          <w:rFonts w:eastAsia="Times New Roman" w:cstheme="minorHAnsi"/>
          <w:color w:val="000000"/>
          <w:lang w:val="en-US"/>
        </w:rPr>
        <w:t>;</w:t>
      </w:r>
    </w:p>
    <w:p w14:paraId="2BD69D9C" w14:textId="68299FFB" w:rsidR="00EB41D3" w:rsidRDefault="00EB41D3" w:rsidP="00EB41D3">
      <w:pPr>
        <w:spacing w:after="0" w:line="240" w:lineRule="auto"/>
        <w:rPr>
          <w:rFonts w:eastAsia="Times New Roman" w:cstheme="minorHAnsi"/>
          <w:color w:val="000000"/>
          <w:lang w:val="en-US"/>
        </w:rPr>
      </w:pPr>
      <w:r>
        <w:rPr>
          <w:rFonts w:eastAsia="Times New Roman" w:cstheme="minorHAnsi"/>
          <w:color w:val="000000"/>
          <w:lang w:val="en-US"/>
        </w:rPr>
        <w:t xml:space="preserve">               • </w:t>
      </w:r>
      <w:r w:rsidRPr="00EB41D3">
        <w:rPr>
          <w:rFonts w:eastAsia="Times New Roman" w:cstheme="minorHAnsi"/>
          <w:color w:val="000000"/>
          <w:lang w:val="en-US"/>
        </w:rPr>
        <w:t xml:space="preserve">Decision on the issuance of a license for conducting adult education programs for the </w:t>
      </w:r>
      <w:r>
        <w:rPr>
          <w:rFonts w:eastAsia="Times New Roman" w:cstheme="minorHAnsi"/>
          <w:color w:val="000000"/>
          <w:lang w:val="en-US"/>
        </w:rPr>
        <w:tab/>
      </w:r>
      <w:r w:rsidRPr="00EB41D3">
        <w:rPr>
          <w:rFonts w:eastAsia="Times New Roman" w:cstheme="minorHAnsi"/>
          <w:color w:val="000000"/>
          <w:lang w:val="en-US"/>
        </w:rPr>
        <w:t>occupation of assistant cook</w:t>
      </w:r>
    </w:p>
    <w:p w14:paraId="14843211" w14:textId="3292C56B" w:rsidR="00941B65" w:rsidRPr="008F0449" w:rsidRDefault="00941B65" w:rsidP="008F0449">
      <w:pPr>
        <w:spacing w:after="0" w:line="240" w:lineRule="auto"/>
        <w:rPr>
          <w:rFonts w:eastAsia="Times New Roman" w:cstheme="minorHAnsi"/>
          <w:color w:val="000000"/>
          <w:lang w:val="en-US"/>
        </w:rPr>
      </w:pPr>
      <w:r>
        <w:rPr>
          <w:rFonts w:eastAsia="Times New Roman" w:cstheme="minorHAnsi"/>
          <w:color w:val="000000"/>
          <w:lang w:val="en-US"/>
        </w:rPr>
        <w:tab/>
      </w:r>
    </w:p>
    <w:p w14:paraId="57C73FEF" w14:textId="77777777" w:rsidR="006712D8" w:rsidRDefault="006712D8" w:rsidP="006712D8">
      <w:pPr>
        <w:spacing w:before="120" w:after="120" w:line="240" w:lineRule="auto"/>
        <w:ind w:left="720"/>
        <w:jc w:val="both"/>
        <w:rPr>
          <w:rFonts w:eastAsia="Times New Roman" w:cstheme="minorHAnsi"/>
          <w:color w:val="000000"/>
          <w:lang w:val="en-US"/>
        </w:rPr>
      </w:pPr>
      <w:r w:rsidRPr="008419F5">
        <w:rPr>
          <w:rFonts w:eastAsia="Times New Roman" w:cstheme="minorHAnsi"/>
          <w:color w:val="000000"/>
          <w:lang w:val="en-US"/>
        </w:rPr>
        <w:t xml:space="preserve">The tenderers are reminded that in order to be eligible the tenders </w:t>
      </w:r>
      <w:r w:rsidRPr="008419F5">
        <w:rPr>
          <w:rFonts w:eastAsia="Times New Roman" w:cstheme="minorHAnsi"/>
          <w:b/>
          <w:bCs/>
          <w:color w:val="000000"/>
          <w:u w:val="single"/>
          <w:lang w:val="en-US"/>
        </w:rPr>
        <w:t>need to be received by the contracting authority</w:t>
      </w:r>
      <w:r w:rsidRPr="008419F5">
        <w:rPr>
          <w:rFonts w:eastAsia="Times New Roman" w:cstheme="minorHAnsi"/>
          <w:color w:val="000000"/>
          <w:lang w:val="en-US"/>
        </w:rPr>
        <w:t xml:space="preserve"> by the deadline indicated above.</w:t>
      </w:r>
    </w:p>
    <w:p w14:paraId="0F58672A" w14:textId="7A8D537C" w:rsidR="00EE2DB9" w:rsidRPr="008419F5" w:rsidRDefault="00EE2DB9" w:rsidP="00844957">
      <w:pPr>
        <w:spacing w:before="120" w:after="120" w:line="240" w:lineRule="auto"/>
        <w:ind w:left="708"/>
        <w:jc w:val="both"/>
        <w:rPr>
          <w:rFonts w:cstheme="minorHAnsi"/>
        </w:rPr>
      </w:pPr>
    </w:p>
    <w:p w14:paraId="489685B0" w14:textId="77777777" w:rsidR="008A2020" w:rsidRPr="008419F5" w:rsidRDefault="002714B6">
      <w:pPr>
        <w:numPr>
          <w:ilvl w:val="0"/>
          <w:numId w:val="2"/>
        </w:numPr>
        <w:spacing w:before="120" w:after="120" w:line="240" w:lineRule="auto"/>
        <w:jc w:val="both"/>
        <w:rPr>
          <w:rFonts w:cstheme="minorHAnsi"/>
          <w:b/>
        </w:rPr>
      </w:pPr>
      <w:r w:rsidRPr="008419F5">
        <w:rPr>
          <w:rFonts w:cstheme="minorHAnsi"/>
          <w:b/>
        </w:rPr>
        <w:t>TECHNICAL INFORMATION</w:t>
      </w:r>
    </w:p>
    <w:p w14:paraId="5193909F" w14:textId="3FFB1D21" w:rsidR="008A2020" w:rsidRPr="008419F5" w:rsidRDefault="002714B6">
      <w:pPr>
        <w:pStyle w:val="ListParagraph"/>
        <w:spacing w:before="120" w:after="120" w:line="240" w:lineRule="auto"/>
        <w:jc w:val="both"/>
        <w:rPr>
          <w:rFonts w:cstheme="minorHAnsi"/>
        </w:rPr>
      </w:pPr>
      <w:r w:rsidRPr="008419F5">
        <w:rPr>
          <w:rFonts w:cstheme="minorHAnsi"/>
        </w:rPr>
        <w:t xml:space="preserve">The tenderers are required to provide services as indicated in the part ‘’Required services” of this document. In the tenderer’s technical offer, the tenderers will indicate more details on the deliveries, referring back to the below table. </w:t>
      </w:r>
    </w:p>
    <w:p w14:paraId="1F994073" w14:textId="77777777" w:rsidR="00ED1B26" w:rsidRPr="008419F5" w:rsidRDefault="00ED1B26">
      <w:pPr>
        <w:pStyle w:val="ListParagraph"/>
        <w:spacing w:before="120" w:after="120" w:line="240" w:lineRule="auto"/>
        <w:jc w:val="both"/>
        <w:rPr>
          <w:rFonts w:cstheme="minorHAnsi"/>
        </w:rPr>
      </w:pPr>
    </w:p>
    <w:p w14:paraId="252012E2" w14:textId="77777777" w:rsidR="008A2020" w:rsidRPr="008419F5" w:rsidRDefault="002714B6">
      <w:pPr>
        <w:numPr>
          <w:ilvl w:val="0"/>
          <w:numId w:val="2"/>
        </w:numPr>
        <w:spacing w:before="120" w:after="120" w:line="240" w:lineRule="auto"/>
        <w:jc w:val="both"/>
        <w:rPr>
          <w:rFonts w:cstheme="minorHAnsi"/>
          <w:b/>
        </w:rPr>
      </w:pPr>
      <w:r w:rsidRPr="008419F5">
        <w:rPr>
          <w:rFonts w:cstheme="minorHAnsi"/>
          <w:b/>
        </w:rPr>
        <w:t>FINANCIAL INFORMATION</w:t>
      </w:r>
    </w:p>
    <w:p w14:paraId="50BDCE94" w14:textId="736C29DE" w:rsidR="000A1D86" w:rsidRDefault="000A1D86" w:rsidP="00ED1B26">
      <w:pPr>
        <w:spacing w:after="0" w:line="240" w:lineRule="auto"/>
        <w:ind w:left="720"/>
        <w:rPr>
          <w:rFonts w:cstheme="minorHAnsi"/>
        </w:rPr>
      </w:pPr>
      <w:r w:rsidRPr="000A1D86">
        <w:rPr>
          <w:rFonts w:cstheme="minorHAnsi"/>
        </w:rPr>
        <w:t>We remind bidders that the maximum available contract value is 11,089.00 euros. Specifically, for 13 individuals requiring training, the amount per person is 853.00 euros.</w:t>
      </w:r>
    </w:p>
    <w:p w14:paraId="688D95CD" w14:textId="77777777" w:rsidR="000A1D86" w:rsidRPr="008419F5" w:rsidRDefault="000A1D86" w:rsidP="00ED1B26">
      <w:pPr>
        <w:spacing w:after="0" w:line="240" w:lineRule="auto"/>
        <w:ind w:left="720"/>
        <w:rPr>
          <w:rFonts w:cstheme="minorHAnsi"/>
        </w:rPr>
      </w:pPr>
    </w:p>
    <w:p w14:paraId="1A32F4B8" w14:textId="52180010" w:rsidR="009D6691" w:rsidRPr="008419F5" w:rsidRDefault="009D6691" w:rsidP="00E727FF">
      <w:pPr>
        <w:numPr>
          <w:ilvl w:val="0"/>
          <w:numId w:val="2"/>
        </w:numPr>
        <w:spacing w:before="120" w:after="120" w:line="240" w:lineRule="auto"/>
        <w:jc w:val="both"/>
        <w:rPr>
          <w:rFonts w:cstheme="minorHAnsi"/>
          <w:b/>
        </w:rPr>
      </w:pPr>
      <w:r w:rsidRPr="008419F5">
        <w:rPr>
          <w:rFonts w:cstheme="minorHAnsi"/>
          <w:b/>
        </w:rPr>
        <w:t>ADITIONAL INFORMATION</w:t>
      </w:r>
    </w:p>
    <w:p w14:paraId="563F72BA" w14:textId="77777777" w:rsidR="00ED1B26" w:rsidRPr="008419F5" w:rsidRDefault="00ED1B26" w:rsidP="00ED1B26">
      <w:pPr>
        <w:pStyle w:val="NormalWeb"/>
        <w:spacing w:before="120" w:beforeAutospacing="0" w:after="120" w:afterAutospacing="0"/>
        <w:ind w:left="360"/>
        <w:jc w:val="both"/>
        <w:rPr>
          <w:rFonts w:asciiTheme="minorHAnsi" w:eastAsiaTheme="minorHAnsi" w:hAnsiTheme="minorHAnsi" w:cstheme="minorHAnsi"/>
          <w:b/>
          <w:sz w:val="22"/>
          <w:szCs w:val="22"/>
          <w:lang w:val="en-GB" w:eastAsia="en-US"/>
        </w:rPr>
      </w:pPr>
      <w:r w:rsidRPr="008419F5">
        <w:rPr>
          <w:rFonts w:asciiTheme="minorHAnsi" w:eastAsiaTheme="minorHAnsi" w:hAnsiTheme="minorHAnsi" w:cstheme="minorHAnsi"/>
          <w:b/>
          <w:sz w:val="22"/>
          <w:szCs w:val="22"/>
          <w:lang w:val="en-GB" w:eastAsia="en-US"/>
        </w:rPr>
        <w:t>Requirements of the tenderers</w:t>
      </w:r>
    </w:p>
    <w:p w14:paraId="665D6B3F" w14:textId="77777777" w:rsidR="00651B06" w:rsidRPr="00651B06" w:rsidRDefault="00651B06" w:rsidP="00651B06">
      <w:pPr>
        <w:pStyle w:val="NormalWeb"/>
        <w:spacing w:before="0" w:beforeAutospacing="0" w:after="0" w:afterAutospacing="0"/>
        <w:ind w:left="1080"/>
        <w:jc w:val="both"/>
        <w:textAlignment w:val="baseline"/>
        <w:rPr>
          <w:rFonts w:asciiTheme="minorHAnsi" w:eastAsiaTheme="minorHAnsi" w:hAnsiTheme="minorHAnsi" w:cstheme="minorHAnsi"/>
          <w:sz w:val="22"/>
          <w:szCs w:val="22"/>
          <w:lang w:val="en-GB" w:eastAsia="en-US"/>
        </w:rPr>
      </w:pPr>
      <w:r w:rsidRPr="00651B06">
        <w:rPr>
          <w:rFonts w:asciiTheme="minorHAnsi" w:eastAsiaTheme="minorHAnsi" w:hAnsiTheme="minorHAnsi" w:cstheme="minorHAnsi"/>
          <w:sz w:val="22"/>
          <w:szCs w:val="22"/>
          <w:lang w:val="en-GB" w:eastAsia="en-US"/>
        </w:rPr>
        <w:t>• Valid license</w:t>
      </w:r>
    </w:p>
    <w:p w14:paraId="28E84E84" w14:textId="77777777" w:rsidR="00651B06" w:rsidRPr="00651B06" w:rsidRDefault="00651B06" w:rsidP="00651B06">
      <w:pPr>
        <w:pStyle w:val="NormalWeb"/>
        <w:spacing w:before="0" w:beforeAutospacing="0" w:after="0" w:afterAutospacing="0"/>
        <w:ind w:left="1080"/>
        <w:jc w:val="both"/>
        <w:textAlignment w:val="baseline"/>
        <w:rPr>
          <w:rFonts w:asciiTheme="minorHAnsi" w:eastAsiaTheme="minorHAnsi" w:hAnsiTheme="minorHAnsi" w:cstheme="minorHAnsi"/>
          <w:sz w:val="22"/>
          <w:szCs w:val="22"/>
          <w:lang w:val="en-GB" w:eastAsia="en-US"/>
        </w:rPr>
      </w:pPr>
      <w:r w:rsidRPr="00651B06">
        <w:rPr>
          <w:rFonts w:asciiTheme="minorHAnsi" w:eastAsiaTheme="minorHAnsi" w:hAnsiTheme="minorHAnsi" w:cstheme="minorHAnsi"/>
          <w:sz w:val="22"/>
          <w:szCs w:val="22"/>
          <w:lang w:val="en-GB" w:eastAsia="en-US"/>
        </w:rPr>
        <w:t>• At least two years of experience</w:t>
      </w:r>
    </w:p>
    <w:p w14:paraId="61931504" w14:textId="77777777" w:rsidR="00651B06" w:rsidRDefault="00651B06" w:rsidP="00651B06">
      <w:pPr>
        <w:pStyle w:val="NormalWeb"/>
        <w:spacing w:before="0" w:beforeAutospacing="0" w:after="0" w:afterAutospacing="0"/>
        <w:ind w:left="1080"/>
        <w:jc w:val="both"/>
        <w:textAlignment w:val="baseline"/>
        <w:rPr>
          <w:rFonts w:asciiTheme="minorHAnsi" w:eastAsiaTheme="minorHAnsi" w:hAnsiTheme="minorHAnsi" w:cstheme="minorHAnsi"/>
          <w:sz w:val="22"/>
          <w:szCs w:val="22"/>
          <w:lang w:val="en-GB" w:eastAsia="en-US"/>
        </w:rPr>
      </w:pPr>
      <w:r w:rsidRPr="00651B06">
        <w:rPr>
          <w:rFonts w:asciiTheme="minorHAnsi" w:eastAsiaTheme="minorHAnsi" w:hAnsiTheme="minorHAnsi" w:cstheme="minorHAnsi"/>
          <w:sz w:val="22"/>
          <w:szCs w:val="22"/>
          <w:lang w:val="en-GB" w:eastAsia="en-US"/>
        </w:rPr>
        <w:t>• Registration in Montenegro</w:t>
      </w:r>
    </w:p>
    <w:p w14:paraId="0F40028E" w14:textId="629A34CF" w:rsidR="00D949DE" w:rsidRPr="00651B06" w:rsidRDefault="00651B06" w:rsidP="00651B06">
      <w:r w:rsidRPr="00651B06">
        <w:t>Applicants are encouraged to provide a comprehensive overview of their qualifications, including any relevant achievements or projects that demonstrate their ability to meet the above requirements.</w:t>
      </w:r>
    </w:p>
    <w:p w14:paraId="301A7655" w14:textId="2AF971ED" w:rsidR="008A2020" w:rsidRPr="008419F5" w:rsidRDefault="002714B6" w:rsidP="00893F2D">
      <w:pPr>
        <w:spacing w:after="160" w:line="259" w:lineRule="auto"/>
        <w:rPr>
          <w:rFonts w:cstheme="minorHAnsi"/>
          <w:b/>
        </w:rPr>
      </w:pPr>
      <w:r w:rsidRPr="008419F5">
        <w:rPr>
          <w:rFonts w:cstheme="minorHAnsi"/>
          <w:b/>
        </w:rPr>
        <w:t>Evaluation of applications</w:t>
      </w:r>
      <w:r w:rsidR="00365C9C" w:rsidRPr="008419F5">
        <w:rPr>
          <w:rFonts w:cstheme="minorHAnsi"/>
          <w:b/>
        </w:rPr>
        <w:t xml:space="preserve"> and award criteria</w:t>
      </w:r>
    </w:p>
    <w:p w14:paraId="023A5614" w14:textId="77137A4E" w:rsidR="008A2020" w:rsidRPr="008419F5" w:rsidRDefault="002714B6" w:rsidP="008C33DA">
      <w:pPr>
        <w:numPr>
          <w:ilvl w:val="0"/>
          <w:numId w:val="11"/>
        </w:numPr>
        <w:spacing w:after="0" w:line="240" w:lineRule="auto"/>
        <w:ind w:left="1068"/>
        <w:jc w:val="both"/>
        <w:textAlignment w:val="baseline"/>
        <w:rPr>
          <w:rFonts w:cstheme="minorHAnsi"/>
        </w:rPr>
      </w:pPr>
      <w:r w:rsidRPr="008419F5">
        <w:rPr>
          <w:rFonts w:cstheme="minorHAnsi"/>
        </w:rPr>
        <w:t xml:space="preserve">First stage of the evaluation process will be technical check when the Evaluation Committee will go through </w:t>
      </w:r>
      <w:r w:rsidR="001E58C6" w:rsidRPr="008419F5">
        <w:rPr>
          <w:rFonts w:cstheme="minorHAnsi"/>
        </w:rPr>
        <w:t>all</w:t>
      </w:r>
      <w:r w:rsidRPr="008419F5">
        <w:rPr>
          <w:rFonts w:cstheme="minorHAnsi"/>
        </w:rPr>
        <w:t xml:space="preserve"> the applications </w:t>
      </w:r>
      <w:r w:rsidR="00D949DE" w:rsidRPr="008419F5">
        <w:rPr>
          <w:rFonts w:cstheme="minorHAnsi"/>
        </w:rPr>
        <w:t>to</w:t>
      </w:r>
      <w:r w:rsidRPr="008419F5">
        <w:rPr>
          <w:rFonts w:cstheme="minorHAnsi"/>
        </w:rPr>
        <w:t xml:space="preserve"> see if they are in compliance with the criteria stated in the technical information in the part ‘’services </w:t>
      </w:r>
      <w:r w:rsidR="007770B4" w:rsidRPr="008419F5">
        <w:rPr>
          <w:rFonts w:cstheme="minorHAnsi"/>
        </w:rPr>
        <w:t>required “of</w:t>
      </w:r>
      <w:r w:rsidRPr="008419F5">
        <w:rPr>
          <w:rFonts w:cstheme="minorHAnsi"/>
        </w:rPr>
        <w:t xml:space="preserve"> this document; as well as if the application contains all of the parts as stated in the section in the technical information in the part of this document. Only the applications satisfying all of the requirements will go the evaluation stage. </w:t>
      </w:r>
    </w:p>
    <w:p w14:paraId="1304DD6A" w14:textId="77777777" w:rsidR="008A2020" w:rsidRDefault="002714B6" w:rsidP="008C33DA">
      <w:pPr>
        <w:numPr>
          <w:ilvl w:val="0"/>
          <w:numId w:val="11"/>
        </w:numPr>
        <w:spacing w:after="0" w:line="240" w:lineRule="auto"/>
        <w:ind w:left="1068"/>
        <w:jc w:val="both"/>
        <w:textAlignment w:val="baseline"/>
        <w:rPr>
          <w:rFonts w:cstheme="minorHAnsi"/>
        </w:rPr>
      </w:pPr>
      <w:r w:rsidRPr="008419F5">
        <w:rPr>
          <w:rFonts w:cstheme="minorHAnsi"/>
        </w:rPr>
        <w:t>The applications that passed the technical check will be accessed based on the following criteria:</w:t>
      </w:r>
    </w:p>
    <w:p w14:paraId="30EBEE30" w14:textId="77777777" w:rsidR="00651B06" w:rsidRDefault="00651B06" w:rsidP="00651B06">
      <w:pPr>
        <w:spacing w:after="0" w:line="240" w:lineRule="auto"/>
        <w:jc w:val="both"/>
        <w:textAlignment w:val="baseline"/>
        <w:rPr>
          <w:rFonts w:cstheme="minorHAnsi"/>
        </w:rPr>
      </w:pPr>
    </w:p>
    <w:p w14:paraId="12631015" w14:textId="77777777" w:rsidR="00651B06" w:rsidRDefault="00651B06" w:rsidP="00651B06">
      <w:pPr>
        <w:spacing w:after="0" w:line="240" w:lineRule="auto"/>
        <w:jc w:val="both"/>
        <w:textAlignment w:val="baseline"/>
        <w:rPr>
          <w:rFonts w:cstheme="minorHAnsi"/>
        </w:rPr>
      </w:pPr>
    </w:p>
    <w:p w14:paraId="50017B8D" w14:textId="77777777" w:rsidR="00651B06" w:rsidRDefault="00651B06" w:rsidP="00651B06">
      <w:pPr>
        <w:spacing w:after="0" w:line="240" w:lineRule="auto"/>
        <w:jc w:val="both"/>
        <w:textAlignment w:val="baseline"/>
        <w:rPr>
          <w:rFonts w:cstheme="minorHAnsi"/>
        </w:rPr>
      </w:pPr>
    </w:p>
    <w:p w14:paraId="741407D2" w14:textId="77777777" w:rsidR="00651B06" w:rsidRPr="008419F5" w:rsidRDefault="00651B06" w:rsidP="00651B06">
      <w:pPr>
        <w:spacing w:after="0" w:line="240" w:lineRule="auto"/>
        <w:jc w:val="both"/>
        <w:textAlignment w:val="baseline"/>
        <w:rPr>
          <w:rFonts w:cstheme="minorHAnsi"/>
        </w:rPr>
      </w:pPr>
    </w:p>
    <w:tbl>
      <w:tblPr>
        <w:tblStyle w:val="TableGrid"/>
        <w:tblW w:w="8658" w:type="dxa"/>
        <w:jc w:val="right"/>
        <w:tblLook w:val="04A0" w:firstRow="1" w:lastRow="0" w:firstColumn="1" w:lastColumn="0" w:noHBand="0" w:noVBand="1"/>
      </w:tblPr>
      <w:tblGrid>
        <w:gridCol w:w="441"/>
        <w:gridCol w:w="5320"/>
        <w:gridCol w:w="2897"/>
      </w:tblGrid>
      <w:tr w:rsidR="008A2020" w:rsidRPr="008419F5" w14:paraId="7B513B0B" w14:textId="77777777">
        <w:trPr>
          <w:jc w:val="right"/>
        </w:trPr>
        <w:tc>
          <w:tcPr>
            <w:tcW w:w="441" w:type="dxa"/>
          </w:tcPr>
          <w:p w14:paraId="3CAEDC10" w14:textId="77777777" w:rsidR="008A2020" w:rsidRPr="008419F5" w:rsidRDefault="008A2020" w:rsidP="008C33DA">
            <w:pPr>
              <w:numPr>
                <w:ilvl w:val="0"/>
                <w:numId w:val="11"/>
              </w:numPr>
              <w:spacing w:after="0" w:line="240" w:lineRule="auto"/>
              <w:ind w:left="1068"/>
              <w:jc w:val="both"/>
              <w:textAlignment w:val="baseline"/>
              <w:rPr>
                <w:rFonts w:cstheme="minorHAnsi"/>
              </w:rPr>
            </w:pPr>
          </w:p>
        </w:tc>
        <w:tc>
          <w:tcPr>
            <w:tcW w:w="5320" w:type="dxa"/>
          </w:tcPr>
          <w:p w14:paraId="1B3D3745" w14:textId="77777777" w:rsidR="008A2020" w:rsidRPr="008419F5" w:rsidRDefault="002714B6" w:rsidP="008C33DA">
            <w:pPr>
              <w:spacing w:after="0" w:line="240" w:lineRule="auto"/>
              <w:ind w:left="1068"/>
              <w:jc w:val="both"/>
              <w:textAlignment w:val="baseline"/>
              <w:rPr>
                <w:rFonts w:cstheme="minorHAnsi"/>
              </w:rPr>
            </w:pPr>
            <w:r w:rsidRPr="008419F5">
              <w:rPr>
                <w:rFonts w:cstheme="minorHAnsi"/>
              </w:rPr>
              <w:t>Criteria</w:t>
            </w:r>
          </w:p>
        </w:tc>
        <w:tc>
          <w:tcPr>
            <w:tcW w:w="2897" w:type="dxa"/>
          </w:tcPr>
          <w:p w14:paraId="167E034C" w14:textId="77777777" w:rsidR="008A2020" w:rsidRPr="008419F5" w:rsidRDefault="002714B6" w:rsidP="008C33DA">
            <w:pPr>
              <w:spacing w:after="0" w:line="240" w:lineRule="auto"/>
              <w:jc w:val="both"/>
              <w:textAlignment w:val="baseline"/>
              <w:rPr>
                <w:rFonts w:cstheme="minorHAnsi"/>
              </w:rPr>
            </w:pPr>
            <w:r w:rsidRPr="008419F5">
              <w:rPr>
                <w:rFonts w:cstheme="minorHAnsi"/>
              </w:rPr>
              <w:t>Maximum points</w:t>
            </w:r>
          </w:p>
        </w:tc>
      </w:tr>
      <w:tr w:rsidR="008A2020" w:rsidRPr="008419F5" w14:paraId="3DE09D55" w14:textId="77777777" w:rsidTr="008C33DA">
        <w:trPr>
          <w:jc w:val="right"/>
        </w:trPr>
        <w:tc>
          <w:tcPr>
            <w:tcW w:w="441" w:type="dxa"/>
          </w:tcPr>
          <w:p w14:paraId="76531D4A" w14:textId="77777777" w:rsidR="008A2020" w:rsidRPr="008419F5" w:rsidRDefault="002714B6" w:rsidP="008C33DA">
            <w:pPr>
              <w:spacing w:after="0" w:line="240" w:lineRule="auto"/>
              <w:jc w:val="both"/>
              <w:textAlignment w:val="baseline"/>
              <w:rPr>
                <w:rFonts w:cstheme="minorHAnsi"/>
              </w:rPr>
            </w:pPr>
            <w:r w:rsidRPr="008419F5">
              <w:rPr>
                <w:rFonts w:cstheme="minorHAnsi"/>
              </w:rPr>
              <w:t>1.</w:t>
            </w:r>
          </w:p>
        </w:tc>
        <w:tc>
          <w:tcPr>
            <w:tcW w:w="5320" w:type="dxa"/>
            <w:shd w:val="clear" w:color="auto" w:fill="FFFFFF" w:themeFill="background1"/>
          </w:tcPr>
          <w:p w14:paraId="6D97894E" w14:textId="017692A6" w:rsidR="008A2020" w:rsidRPr="008419F5" w:rsidRDefault="008C33DA" w:rsidP="008C33DA">
            <w:pPr>
              <w:spacing w:after="0" w:line="240" w:lineRule="auto"/>
              <w:jc w:val="both"/>
              <w:textAlignment w:val="baseline"/>
              <w:rPr>
                <w:rFonts w:cstheme="minorHAnsi"/>
              </w:rPr>
            </w:pPr>
            <w:r w:rsidRPr="008419F5">
              <w:rPr>
                <w:rFonts w:cstheme="minorHAnsi"/>
              </w:rPr>
              <w:t>Experience of the tenderer and its relevance to the call</w:t>
            </w:r>
          </w:p>
        </w:tc>
        <w:tc>
          <w:tcPr>
            <w:tcW w:w="2897" w:type="dxa"/>
          </w:tcPr>
          <w:p w14:paraId="697B650D" w14:textId="77777777" w:rsidR="008A2020" w:rsidRPr="008419F5" w:rsidRDefault="002714B6" w:rsidP="008C33DA">
            <w:pPr>
              <w:spacing w:after="0" w:line="240" w:lineRule="auto"/>
              <w:ind w:left="1068"/>
              <w:jc w:val="both"/>
              <w:textAlignment w:val="baseline"/>
              <w:rPr>
                <w:rFonts w:cstheme="minorHAnsi"/>
              </w:rPr>
            </w:pPr>
            <w:r w:rsidRPr="008419F5">
              <w:rPr>
                <w:rFonts w:cstheme="minorHAnsi"/>
              </w:rPr>
              <w:t>40</w:t>
            </w:r>
          </w:p>
        </w:tc>
      </w:tr>
      <w:tr w:rsidR="008A2020" w:rsidRPr="008419F5" w14:paraId="6B875595" w14:textId="77777777" w:rsidTr="008C33DA">
        <w:trPr>
          <w:jc w:val="right"/>
        </w:trPr>
        <w:tc>
          <w:tcPr>
            <w:tcW w:w="441" w:type="dxa"/>
          </w:tcPr>
          <w:p w14:paraId="6D009826" w14:textId="77777777" w:rsidR="008A2020" w:rsidRPr="008419F5" w:rsidRDefault="002714B6" w:rsidP="008C33DA">
            <w:pPr>
              <w:spacing w:after="0" w:line="240" w:lineRule="auto"/>
              <w:jc w:val="both"/>
              <w:textAlignment w:val="baseline"/>
              <w:rPr>
                <w:rFonts w:cstheme="minorHAnsi"/>
              </w:rPr>
            </w:pPr>
            <w:r w:rsidRPr="008419F5">
              <w:rPr>
                <w:rFonts w:cstheme="minorHAnsi"/>
              </w:rPr>
              <w:t>2.</w:t>
            </w:r>
          </w:p>
        </w:tc>
        <w:tc>
          <w:tcPr>
            <w:tcW w:w="5320" w:type="dxa"/>
            <w:shd w:val="clear" w:color="auto" w:fill="FFFFFF" w:themeFill="background1"/>
          </w:tcPr>
          <w:p w14:paraId="4AD9D494" w14:textId="311EFF31" w:rsidR="008A2020" w:rsidRPr="008419F5" w:rsidRDefault="008C33DA" w:rsidP="008C33DA">
            <w:pPr>
              <w:spacing w:after="0" w:line="240" w:lineRule="auto"/>
              <w:jc w:val="both"/>
              <w:textAlignment w:val="baseline"/>
              <w:rPr>
                <w:rFonts w:cstheme="minorHAnsi"/>
              </w:rPr>
            </w:pPr>
            <w:r w:rsidRPr="008419F5">
              <w:rPr>
                <w:rFonts w:cstheme="minorHAnsi"/>
              </w:rPr>
              <w:t>Proposed work methodology</w:t>
            </w:r>
          </w:p>
        </w:tc>
        <w:tc>
          <w:tcPr>
            <w:tcW w:w="2897" w:type="dxa"/>
          </w:tcPr>
          <w:p w14:paraId="21BD0576" w14:textId="77777777" w:rsidR="008A2020" w:rsidRPr="008419F5" w:rsidRDefault="002714B6" w:rsidP="008C33DA">
            <w:pPr>
              <w:spacing w:after="0" w:line="240" w:lineRule="auto"/>
              <w:ind w:left="1068"/>
              <w:jc w:val="both"/>
              <w:textAlignment w:val="baseline"/>
              <w:rPr>
                <w:rFonts w:cstheme="minorHAnsi"/>
              </w:rPr>
            </w:pPr>
            <w:r w:rsidRPr="008419F5">
              <w:rPr>
                <w:rFonts w:cstheme="minorHAnsi"/>
              </w:rPr>
              <w:t>40</w:t>
            </w:r>
          </w:p>
        </w:tc>
      </w:tr>
      <w:tr w:rsidR="008A2020" w:rsidRPr="008419F5" w14:paraId="69C48336" w14:textId="77777777">
        <w:trPr>
          <w:jc w:val="right"/>
        </w:trPr>
        <w:tc>
          <w:tcPr>
            <w:tcW w:w="441" w:type="dxa"/>
          </w:tcPr>
          <w:p w14:paraId="41EB2D8A" w14:textId="77777777" w:rsidR="008A2020" w:rsidRPr="008419F5" w:rsidRDefault="002714B6" w:rsidP="008C33DA">
            <w:pPr>
              <w:spacing w:after="0" w:line="240" w:lineRule="auto"/>
              <w:jc w:val="both"/>
              <w:textAlignment w:val="baseline"/>
              <w:rPr>
                <w:rFonts w:cstheme="minorHAnsi"/>
              </w:rPr>
            </w:pPr>
            <w:r w:rsidRPr="008419F5">
              <w:rPr>
                <w:rFonts w:cstheme="minorHAnsi"/>
              </w:rPr>
              <w:t>3.</w:t>
            </w:r>
          </w:p>
        </w:tc>
        <w:tc>
          <w:tcPr>
            <w:tcW w:w="5320" w:type="dxa"/>
          </w:tcPr>
          <w:p w14:paraId="763EDD13" w14:textId="77777777" w:rsidR="008A2020" w:rsidRPr="008419F5" w:rsidRDefault="002714B6" w:rsidP="008C33DA">
            <w:pPr>
              <w:spacing w:after="0" w:line="240" w:lineRule="auto"/>
              <w:jc w:val="both"/>
              <w:textAlignment w:val="baseline"/>
              <w:rPr>
                <w:rFonts w:cstheme="minorHAnsi"/>
              </w:rPr>
            </w:pPr>
            <w:r w:rsidRPr="008419F5">
              <w:rPr>
                <w:rFonts w:cstheme="minorHAnsi"/>
              </w:rPr>
              <w:t>Financial offer</w:t>
            </w:r>
          </w:p>
        </w:tc>
        <w:tc>
          <w:tcPr>
            <w:tcW w:w="2897" w:type="dxa"/>
          </w:tcPr>
          <w:p w14:paraId="64B408DA" w14:textId="77777777" w:rsidR="008A2020" w:rsidRPr="008419F5" w:rsidRDefault="002714B6" w:rsidP="008C33DA">
            <w:pPr>
              <w:spacing w:after="0" w:line="240" w:lineRule="auto"/>
              <w:ind w:left="1068"/>
              <w:jc w:val="both"/>
              <w:textAlignment w:val="baseline"/>
              <w:rPr>
                <w:rFonts w:cstheme="minorHAnsi"/>
              </w:rPr>
            </w:pPr>
            <w:r w:rsidRPr="008419F5">
              <w:rPr>
                <w:rFonts w:cstheme="minorHAnsi"/>
              </w:rPr>
              <w:t>20</w:t>
            </w:r>
          </w:p>
        </w:tc>
      </w:tr>
    </w:tbl>
    <w:p w14:paraId="16BD481F" w14:textId="77777777" w:rsidR="00376232" w:rsidRPr="008419F5" w:rsidRDefault="00376232" w:rsidP="00376232">
      <w:pPr>
        <w:spacing w:before="120" w:after="120" w:line="240" w:lineRule="auto"/>
        <w:rPr>
          <w:rFonts w:cstheme="minorHAnsi"/>
        </w:rPr>
      </w:pPr>
      <w:r w:rsidRPr="008419F5">
        <w:rPr>
          <w:rFonts w:cstheme="minorHAnsi"/>
        </w:rPr>
        <w:t xml:space="preserve">The unsuccessful/successful tenderers will be informed of the results of the evaluation procedure in written. </w:t>
      </w:r>
    </w:p>
    <w:p w14:paraId="17E17054" w14:textId="77777777" w:rsidR="005E262A" w:rsidRDefault="005E262A" w:rsidP="00ED1B26">
      <w:pPr>
        <w:spacing w:before="120" w:after="120" w:line="240" w:lineRule="auto"/>
        <w:ind w:left="720"/>
        <w:rPr>
          <w:rFonts w:cstheme="minorHAnsi"/>
          <w:b/>
        </w:rPr>
      </w:pPr>
    </w:p>
    <w:p w14:paraId="4B8F164E" w14:textId="44875C01" w:rsidR="00ED1B26" w:rsidRPr="008419F5" w:rsidRDefault="00ED1B26" w:rsidP="00ED1B26">
      <w:pPr>
        <w:spacing w:before="120" w:after="120" w:line="240" w:lineRule="auto"/>
        <w:ind w:left="720"/>
        <w:rPr>
          <w:rFonts w:cstheme="minorHAnsi"/>
          <w:b/>
        </w:rPr>
      </w:pPr>
      <w:r w:rsidRPr="008419F5">
        <w:rPr>
          <w:rFonts w:cstheme="minorHAnsi"/>
          <w:b/>
        </w:rPr>
        <w:t>Estimated timeline of the assignment </w:t>
      </w:r>
    </w:p>
    <w:p w14:paraId="68E96E23" w14:textId="77777777" w:rsidR="005259E7" w:rsidRPr="005259E7" w:rsidRDefault="005259E7" w:rsidP="005259E7">
      <w:pPr>
        <w:spacing w:after="0" w:line="240" w:lineRule="auto"/>
        <w:rPr>
          <w:rFonts w:cstheme="minorHAnsi"/>
        </w:rPr>
      </w:pPr>
      <w:r w:rsidRPr="005259E7">
        <w:rPr>
          <w:rFonts w:cstheme="minorHAnsi"/>
        </w:rPr>
        <w:t>• Deadline for submission of bids: 15.05.2024</w:t>
      </w:r>
    </w:p>
    <w:p w14:paraId="5E331AC4" w14:textId="21B17048" w:rsidR="005259E7" w:rsidRPr="005259E7" w:rsidRDefault="005259E7" w:rsidP="005259E7">
      <w:pPr>
        <w:spacing w:after="0" w:line="240" w:lineRule="auto"/>
        <w:rPr>
          <w:rFonts w:cstheme="minorHAnsi"/>
        </w:rPr>
      </w:pPr>
      <w:r w:rsidRPr="005259E7">
        <w:rPr>
          <w:rFonts w:cstheme="minorHAnsi"/>
        </w:rPr>
        <w:t xml:space="preserve">• Decision on the selection of the service provider: </w:t>
      </w:r>
      <w:r w:rsidR="00651B06">
        <w:rPr>
          <w:rFonts w:cstheme="minorHAnsi"/>
        </w:rPr>
        <w:t>22.05.</w:t>
      </w:r>
      <w:r w:rsidRPr="005259E7">
        <w:rPr>
          <w:rFonts w:cstheme="minorHAnsi"/>
        </w:rPr>
        <w:t>2024.</w:t>
      </w:r>
    </w:p>
    <w:p w14:paraId="6996BA2D" w14:textId="77777777" w:rsidR="005259E7" w:rsidRPr="005259E7" w:rsidRDefault="005259E7" w:rsidP="005259E7">
      <w:pPr>
        <w:spacing w:after="0" w:line="240" w:lineRule="auto"/>
        <w:rPr>
          <w:rFonts w:cstheme="minorHAnsi"/>
        </w:rPr>
      </w:pPr>
      <w:r w:rsidRPr="005259E7">
        <w:rPr>
          <w:rFonts w:cstheme="minorHAnsi"/>
        </w:rPr>
        <w:t>• Provision of services - organization of training with taking a professional exam: 4 months from the moment of signing the contract</w:t>
      </w:r>
    </w:p>
    <w:p w14:paraId="0F83727F" w14:textId="56713C8B" w:rsidR="00B77E58" w:rsidRDefault="005259E7" w:rsidP="005259E7">
      <w:pPr>
        <w:spacing w:after="0" w:line="240" w:lineRule="auto"/>
        <w:rPr>
          <w:rFonts w:cstheme="minorHAnsi"/>
        </w:rPr>
      </w:pPr>
      <w:r w:rsidRPr="005259E7">
        <w:rPr>
          <w:rFonts w:cstheme="minorHAnsi"/>
        </w:rPr>
        <w:t>• Finalization of the contract and payment: no later than October 2024.</w:t>
      </w:r>
    </w:p>
    <w:p w14:paraId="5B832789" w14:textId="77777777" w:rsidR="005259E7" w:rsidRPr="008419F5" w:rsidRDefault="005259E7" w:rsidP="005259E7">
      <w:pPr>
        <w:spacing w:before="120" w:after="120" w:line="240" w:lineRule="auto"/>
        <w:rPr>
          <w:rFonts w:cstheme="minorHAnsi"/>
        </w:rPr>
      </w:pPr>
    </w:p>
    <w:p w14:paraId="15782139" w14:textId="33D9C434" w:rsidR="00ED1489" w:rsidRPr="00EC0432" w:rsidRDefault="00ED1489" w:rsidP="008C33DA">
      <w:pPr>
        <w:pBdr>
          <w:bottom w:val="single" w:sz="4" w:space="1" w:color="auto"/>
        </w:pBdr>
        <w:shd w:val="clear" w:color="auto" w:fill="FFFFFF" w:themeFill="background1"/>
        <w:ind w:firstLine="708"/>
        <w:jc w:val="both"/>
        <w:rPr>
          <w:rFonts w:cstheme="minorHAnsi"/>
          <w:b/>
        </w:rPr>
      </w:pPr>
      <w:r w:rsidRPr="00EC0432">
        <w:rPr>
          <w:rFonts w:cstheme="minorHAnsi"/>
          <w:b/>
        </w:rPr>
        <w:t xml:space="preserve">Background to the assignment </w:t>
      </w:r>
    </w:p>
    <w:p w14:paraId="5B5A54B7" w14:textId="77777777" w:rsidR="00EC0432" w:rsidRPr="00EC0432" w:rsidRDefault="00EC0432" w:rsidP="00EC0432">
      <w:pPr>
        <w:spacing w:before="120" w:after="120" w:line="240" w:lineRule="auto"/>
        <w:jc w:val="both"/>
        <w:rPr>
          <w:rFonts w:cstheme="minorHAnsi"/>
          <w:lang w:val="en-US"/>
        </w:rPr>
      </w:pPr>
      <w:r w:rsidRPr="00EC0432">
        <w:rPr>
          <w:rFonts w:cstheme="minorHAnsi"/>
          <w:lang w:val="en-US"/>
        </w:rPr>
        <w:t>This call is published as part of the In Employment, Education, Training – InEET – cross-border project implemented in Montenegro and Kosovo. The project holder is the non-governmental organization Juventas (Podgorica, Montenegro), with Labyrinth (Prishtina, Kosovo) as the project partner. The project is supported through the cross-border cooperation program Montenegro – Kosovo, IPA II – EuropeAid/171521/ID/ACT/MULTI.</w:t>
      </w:r>
    </w:p>
    <w:p w14:paraId="3370D496" w14:textId="77777777" w:rsidR="00EC0432" w:rsidRPr="00EC0432" w:rsidRDefault="00EC0432" w:rsidP="00EC0432">
      <w:pPr>
        <w:spacing w:before="120" w:after="120" w:line="240" w:lineRule="auto"/>
        <w:jc w:val="both"/>
        <w:rPr>
          <w:rFonts w:cstheme="minorHAnsi"/>
          <w:lang w:val="en-US"/>
        </w:rPr>
      </w:pPr>
      <w:r w:rsidRPr="00EC0432">
        <w:rPr>
          <w:rFonts w:cstheme="minorHAnsi"/>
          <w:lang w:val="en-US"/>
        </w:rPr>
        <w:t>The project aims to contribute to a higher degree of inclusion of socially excluded individuals or communities at risk of social exclusion and their access to the labor market. It consists of three specific objectives. The first objective is to increase the employability of youth from communities at risk of social exclusion or socially excluded by providing competitive skills and work experience. The second objective is to contribute to the social reintegration of former prisoners through economic empowerment. The third objective is to strengthen the capacities of social protection institutions in working with communities at risk of social exclusion or socially excluded.</w:t>
      </w:r>
    </w:p>
    <w:p w14:paraId="0A984BBF" w14:textId="77777777" w:rsidR="00EC0432" w:rsidRPr="00EC0432" w:rsidRDefault="00EC0432" w:rsidP="00304A77">
      <w:pPr>
        <w:spacing w:before="120" w:after="120" w:line="240" w:lineRule="auto"/>
        <w:jc w:val="both"/>
        <w:rPr>
          <w:rFonts w:cstheme="minorHAnsi"/>
          <w:lang w:val="en-US"/>
        </w:rPr>
      </w:pPr>
      <w:r w:rsidRPr="00EC0432">
        <w:rPr>
          <w:rFonts w:cstheme="minorHAnsi"/>
          <w:lang w:val="en-US"/>
        </w:rPr>
        <w:t>Youth at risk of social exclusion or socially excluded through this project encompass all young people in Montenegro, aged 18 to 30, who have become victims of discrimination and social exclusion due to various characteristics, experiences, and circumstances. Discrimination and social exclusion have harmful consequences such as reduced social inclusion and weakened economic status.</w:t>
      </w:r>
    </w:p>
    <w:p w14:paraId="0F9E9C48" w14:textId="77777777" w:rsidR="00EC0432" w:rsidRPr="00EC0432" w:rsidRDefault="00EC0432" w:rsidP="00EC0432">
      <w:pPr>
        <w:spacing w:after="0" w:line="240" w:lineRule="auto"/>
        <w:rPr>
          <w:rFonts w:cstheme="minorHAnsi"/>
          <w:lang w:val="en-US"/>
        </w:rPr>
      </w:pPr>
      <w:r w:rsidRPr="00EC0432">
        <w:rPr>
          <w:rFonts w:cstheme="minorHAnsi"/>
          <w:lang w:val="en-US"/>
        </w:rPr>
        <w:t>The following groups of youth will be included through this project:</w:t>
      </w:r>
    </w:p>
    <w:p w14:paraId="52DE2AFB" w14:textId="77777777" w:rsidR="00EC0432" w:rsidRPr="00EC0432" w:rsidRDefault="00EC0432" w:rsidP="00EC0432">
      <w:pPr>
        <w:numPr>
          <w:ilvl w:val="0"/>
          <w:numId w:val="17"/>
        </w:numPr>
        <w:spacing w:after="0" w:line="240" w:lineRule="auto"/>
        <w:rPr>
          <w:rFonts w:cstheme="minorHAnsi"/>
          <w:lang w:val="en-US"/>
        </w:rPr>
      </w:pPr>
      <w:r w:rsidRPr="00EC0432">
        <w:rPr>
          <w:rFonts w:cstheme="minorHAnsi"/>
          <w:lang w:val="en-US"/>
        </w:rPr>
        <w:t>NEET population (not in education, employment, or training);</w:t>
      </w:r>
    </w:p>
    <w:p w14:paraId="3023BB32" w14:textId="77777777" w:rsidR="00EC0432" w:rsidRPr="00EC0432" w:rsidRDefault="00EC0432" w:rsidP="00EC0432">
      <w:pPr>
        <w:numPr>
          <w:ilvl w:val="0"/>
          <w:numId w:val="17"/>
        </w:numPr>
        <w:spacing w:after="0" w:line="240" w:lineRule="auto"/>
        <w:rPr>
          <w:rFonts w:cstheme="minorHAnsi"/>
          <w:lang w:val="en-US"/>
        </w:rPr>
      </w:pPr>
      <w:r w:rsidRPr="00EC0432">
        <w:rPr>
          <w:rFonts w:cstheme="minorHAnsi"/>
          <w:lang w:val="en-US"/>
        </w:rPr>
        <w:t>victims of violence;</w:t>
      </w:r>
    </w:p>
    <w:p w14:paraId="65D14919" w14:textId="77777777" w:rsidR="00EC0432" w:rsidRPr="00EC0432" w:rsidRDefault="00EC0432" w:rsidP="00EC0432">
      <w:pPr>
        <w:numPr>
          <w:ilvl w:val="0"/>
          <w:numId w:val="17"/>
        </w:numPr>
        <w:spacing w:after="0" w:line="240" w:lineRule="auto"/>
        <w:rPr>
          <w:rFonts w:cstheme="minorHAnsi"/>
          <w:lang w:val="en-US"/>
        </w:rPr>
      </w:pPr>
      <w:r w:rsidRPr="00EC0432">
        <w:rPr>
          <w:rFonts w:cstheme="minorHAnsi"/>
          <w:lang w:val="en-US"/>
        </w:rPr>
        <w:t>RE population;</w:t>
      </w:r>
    </w:p>
    <w:p w14:paraId="28EE3F6A" w14:textId="77777777" w:rsidR="00EC0432" w:rsidRPr="00EC0432" w:rsidRDefault="00EC0432" w:rsidP="00EC0432">
      <w:pPr>
        <w:numPr>
          <w:ilvl w:val="0"/>
          <w:numId w:val="17"/>
        </w:numPr>
        <w:spacing w:after="0" w:line="240" w:lineRule="auto"/>
        <w:rPr>
          <w:rFonts w:cstheme="minorHAnsi"/>
          <w:lang w:val="en-US"/>
        </w:rPr>
      </w:pPr>
      <w:r w:rsidRPr="00EC0432">
        <w:rPr>
          <w:rFonts w:cstheme="minorHAnsi"/>
          <w:lang w:val="en-US"/>
        </w:rPr>
        <w:t>LGBTIQ+;</w:t>
      </w:r>
    </w:p>
    <w:p w14:paraId="57039E99" w14:textId="77777777" w:rsidR="00EC0432" w:rsidRPr="00EC0432" w:rsidRDefault="00EC0432" w:rsidP="00EC0432">
      <w:pPr>
        <w:numPr>
          <w:ilvl w:val="0"/>
          <w:numId w:val="17"/>
        </w:numPr>
        <w:spacing w:after="0" w:line="240" w:lineRule="auto"/>
        <w:rPr>
          <w:rFonts w:cstheme="minorHAnsi"/>
          <w:lang w:val="en-US"/>
        </w:rPr>
      </w:pPr>
      <w:r w:rsidRPr="00EC0432">
        <w:rPr>
          <w:rFonts w:cstheme="minorHAnsi"/>
          <w:lang w:val="en-US"/>
        </w:rPr>
        <w:t>those with a history of substance use;</w:t>
      </w:r>
    </w:p>
    <w:p w14:paraId="40E82C4C" w14:textId="77777777" w:rsidR="00EC0432" w:rsidRPr="00EC0432" w:rsidRDefault="00EC0432" w:rsidP="00EC0432">
      <w:pPr>
        <w:numPr>
          <w:ilvl w:val="0"/>
          <w:numId w:val="17"/>
        </w:numPr>
        <w:spacing w:after="0" w:line="240" w:lineRule="auto"/>
        <w:rPr>
          <w:rFonts w:cstheme="minorHAnsi"/>
          <w:lang w:val="en-US"/>
        </w:rPr>
      </w:pPr>
      <w:r w:rsidRPr="00EC0432">
        <w:rPr>
          <w:rFonts w:cstheme="minorHAnsi"/>
          <w:lang w:val="en-US"/>
        </w:rPr>
        <w:t>those who have been in conflict with the law;</w:t>
      </w:r>
    </w:p>
    <w:p w14:paraId="25F83BD9" w14:textId="77777777" w:rsidR="00EC0432" w:rsidRPr="00EC0432" w:rsidRDefault="00EC0432" w:rsidP="00304A77">
      <w:pPr>
        <w:numPr>
          <w:ilvl w:val="0"/>
          <w:numId w:val="17"/>
        </w:numPr>
        <w:spacing w:after="0" w:line="240" w:lineRule="auto"/>
        <w:jc w:val="both"/>
        <w:rPr>
          <w:rFonts w:cstheme="minorHAnsi"/>
          <w:lang w:val="en-US"/>
        </w:rPr>
      </w:pPr>
      <w:r w:rsidRPr="00EC0432">
        <w:rPr>
          <w:rFonts w:cstheme="minorHAnsi"/>
          <w:lang w:val="en-US"/>
        </w:rPr>
        <w:t>other youth who are socially excluded or at risk of social exclusion due to various personal characteristics or affiliations.</w:t>
      </w:r>
    </w:p>
    <w:p w14:paraId="3F1CBE50" w14:textId="77777777" w:rsidR="00EC0432" w:rsidRPr="00EC0432" w:rsidRDefault="00EC0432" w:rsidP="00EC0432">
      <w:pPr>
        <w:spacing w:before="120" w:after="120" w:line="240" w:lineRule="auto"/>
        <w:jc w:val="both"/>
        <w:rPr>
          <w:rFonts w:cstheme="minorHAnsi"/>
          <w:lang w:val="en-US"/>
        </w:rPr>
      </w:pPr>
      <w:r w:rsidRPr="00EC0432">
        <w:rPr>
          <w:rFonts w:cstheme="minorHAnsi"/>
          <w:lang w:val="en-US"/>
        </w:rPr>
        <w:t>The project is implemented in the following municipalities in Montenegro: Podgorica, Tuzi, Bijelo Polje, Plav, and Berane.</w:t>
      </w:r>
    </w:p>
    <w:p w14:paraId="76DA20CB" w14:textId="29D3050B" w:rsidR="00ED1489" w:rsidRPr="008419F5" w:rsidRDefault="00ED1489" w:rsidP="00B77E58">
      <w:pPr>
        <w:spacing w:before="120" w:after="120" w:line="240" w:lineRule="auto"/>
        <w:rPr>
          <w:rFonts w:cstheme="minorHAnsi"/>
        </w:rPr>
        <w:sectPr w:rsidR="00ED1489" w:rsidRPr="008419F5" w:rsidSect="0016258E">
          <w:pgSz w:w="11906" w:h="16838"/>
          <w:pgMar w:top="1417" w:right="1417"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212"/>
      </w:tblGrid>
      <w:tr w:rsidR="008A2020" w:rsidRPr="008419F5" w14:paraId="23A2DEB8" w14:textId="77777777" w:rsidTr="008A2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928F745" w14:textId="77777777" w:rsidR="008A2020" w:rsidRPr="008419F5" w:rsidRDefault="002714B6">
            <w:pPr>
              <w:spacing w:before="120" w:after="120" w:line="240" w:lineRule="auto"/>
              <w:rPr>
                <w:rFonts w:cstheme="minorHAnsi"/>
              </w:rPr>
            </w:pPr>
            <w:r w:rsidRPr="008419F5">
              <w:rPr>
                <w:rFonts w:cstheme="minorHAnsi"/>
              </w:rPr>
              <w:lastRenderedPageBreak/>
              <w:t xml:space="preserve">SERVICES REQUIRED </w:t>
            </w:r>
          </w:p>
        </w:tc>
      </w:tr>
    </w:tbl>
    <w:p w14:paraId="3A470BB7" w14:textId="77777777" w:rsidR="008A2020" w:rsidRPr="008419F5" w:rsidRDefault="008A2020">
      <w:pPr>
        <w:spacing w:before="120" w:after="120" w:line="240" w:lineRule="auto"/>
        <w:rPr>
          <w:rFonts w:cstheme="minorHAnsi"/>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7397"/>
      </w:tblGrid>
      <w:tr w:rsidR="008A2020" w:rsidRPr="008419F5" w14:paraId="57AC76B7" w14:textId="77777777">
        <w:trPr>
          <w:cantSplit/>
          <w:trHeight w:val="901"/>
          <w:tblHeader/>
        </w:trPr>
        <w:tc>
          <w:tcPr>
            <w:tcW w:w="1793" w:type="dxa"/>
            <w:shd w:val="pct5" w:color="auto" w:fill="FFFFFF"/>
          </w:tcPr>
          <w:p w14:paraId="52994146" w14:textId="77777777" w:rsidR="008A2020" w:rsidRPr="008419F5" w:rsidRDefault="002714B6">
            <w:pPr>
              <w:spacing w:before="120" w:after="120" w:line="240" w:lineRule="auto"/>
              <w:jc w:val="center"/>
              <w:rPr>
                <w:rFonts w:cstheme="minorHAnsi"/>
                <w:b/>
              </w:rPr>
            </w:pPr>
            <w:r w:rsidRPr="008419F5">
              <w:rPr>
                <w:rFonts w:cstheme="minorHAnsi"/>
                <w:b/>
              </w:rPr>
              <w:t>1.</w:t>
            </w:r>
          </w:p>
          <w:p w14:paraId="5C69F371" w14:textId="77777777" w:rsidR="008A2020" w:rsidRPr="008419F5" w:rsidRDefault="002714B6">
            <w:pPr>
              <w:spacing w:before="120" w:after="120" w:line="240" w:lineRule="auto"/>
              <w:jc w:val="center"/>
              <w:rPr>
                <w:rFonts w:cstheme="minorHAnsi"/>
                <w:b/>
                <w:highlight w:val="green"/>
              </w:rPr>
            </w:pPr>
            <w:r w:rsidRPr="008419F5">
              <w:rPr>
                <w:rFonts w:cstheme="minorHAnsi"/>
                <w:b/>
              </w:rPr>
              <w:t>Item Number</w:t>
            </w:r>
          </w:p>
        </w:tc>
        <w:tc>
          <w:tcPr>
            <w:tcW w:w="7397" w:type="dxa"/>
            <w:shd w:val="pct5" w:color="auto" w:fill="FFFFFF"/>
          </w:tcPr>
          <w:p w14:paraId="67AD2E29" w14:textId="77777777" w:rsidR="008A2020" w:rsidRPr="008419F5" w:rsidRDefault="002714B6">
            <w:pPr>
              <w:spacing w:before="120" w:after="120" w:line="240" w:lineRule="auto"/>
              <w:jc w:val="center"/>
              <w:rPr>
                <w:rFonts w:cstheme="minorHAnsi"/>
                <w:b/>
              </w:rPr>
            </w:pPr>
            <w:r w:rsidRPr="008419F5">
              <w:rPr>
                <w:rFonts w:cstheme="minorHAnsi"/>
                <w:b/>
              </w:rPr>
              <w:t>2.</w:t>
            </w:r>
          </w:p>
          <w:p w14:paraId="79D0BB40" w14:textId="77777777" w:rsidR="008A2020" w:rsidRPr="008419F5" w:rsidRDefault="002714B6">
            <w:pPr>
              <w:spacing w:before="120" w:after="120" w:line="240" w:lineRule="auto"/>
              <w:jc w:val="center"/>
              <w:rPr>
                <w:rFonts w:cstheme="minorHAnsi"/>
                <w:b/>
              </w:rPr>
            </w:pPr>
            <w:r w:rsidRPr="008419F5">
              <w:rPr>
                <w:rFonts w:cstheme="minorHAnsi"/>
                <w:b/>
              </w:rPr>
              <w:t>Services required</w:t>
            </w:r>
          </w:p>
        </w:tc>
      </w:tr>
      <w:tr w:rsidR="008A2020" w:rsidRPr="008419F5" w14:paraId="048F0C0C" w14:textId="77777777">
        <w:trPr>
          <w:cantSplit/>
          <w:trHeight w:val="507"/>
        </w:trPr>
        <w:tc>
          <w:tcPr>
            <w:tcW w:w="1793" w:type="dxa"/>
          </w:tcPr>
          <w:p w14:paraId="1A22641E" w14:textId="342DF1E7" w:rsidR="008A2020" w:rsidRPr="008419F5" w:rsidRDefault="002714B6">
            <w:pPr>
              <w:spacing w:before="120" w:after="120" w:line="240" w:lineRule="auto"/>
              <w:rPr>
                <w:rFonts w:cstheme="minorHAnsi"/>
                <w:b/>
              </w:rPr>
            </w:pPr>
            <w:r w:rsidRPr="008419F5">
              <w:rPr>
                <w:rFonts w:cstheme="minorHAnsi"/>
                <w:b/>
              </w:rPr>
              <w:t>1.1.</w:t>
            </w:r>
          </w:p>
        </w:tc>
        <w:tc>
          <w:tcPr>
            <w:tcW w:w="7397" w:type="dxa"/>
          </w:tcPr>
          <w:p w14:paraId="3467936A" w14:textId="423C5E1A" w:rsidR="008A2020" w:rsidRPr="008419F5" w:rsidRDefault="00BF1616" w:rsidP="00304A77">
            <w:pPr>
              <w:pStyle w:val="NormalWeb"/>
              <w:jc w:val="both"/>
              <w:rPr>
                <w:rFonts w:asciiTheme="minorHAnsi" w:eastAsiaTheme="minorHAnsi" w:hAnsiTheme="minorHAnsi" w:cstheme="minorHAnsi"/>
                <w:sz w:val="22"/>
                <w:szCs w:val="22"/>
                <w:lang w:val="en-US" w:eastAsia="en-US"/>
              </w:rPr>
            </w:pPr>
            <w:r w:rsidRPr="00BF1616">
              <w:rPr>
                <w:rFonts w:asciiTheme="minorHAnsi" w:hAnsiTheme="minorHAnsi" w:cstheme="minorHAnsi"/>
                <w:sz w:val="22"/>
                <w:szCs w:val="22"/>
                <w:lang w:val="en-US"/>
              </w:rPr>
              <w:t xml:space="preserve">Service provision - implementation/organization of an adult education program for training as assistant cooks, for 13 </w:t>
            </w:r>
            <w:r>
              <w:rPr>
                <w:rFonts w:asciiTheme="minorHAnsi" w:hAnsiTheme="minorHAnsi" w:cstheme="minorHAnsi"/>
                <w:sz w:val="22"/>
                <w:szCs w:val="22"/>
                <w:lang w:val="en-US"/>
              </w:rPr>
              <w:t>prisoners</w:t>
            </w:r>
            <w:r w:rsidRPr="00BF1616">
              <w:rPr>
                <w:rFonts w:asciiTheme="minorHAnsi" w:hAnsiTheme="minorHAnsi" w:cstheme="minorHAnsi"/>
                <w:sz w:val="22"/>
                <w:szCs w:val="22"/>
                <w:lang w:val="en-US"/>
              </w:rPr>
              <w:t xml:space="preserve"> at the prison in Podgorica.</w:t>
            </w:r>
          </w:p>
        </w:tc>
      </w:tr>
      <w:tr w:rsidR="008A2020" w:rsidRPr="008419F5" w14:paraId="52A91557" w14:textId="77777777">
        <w:trPr>
          <w:cantSplit/>
          <w:trHeight w:val="523"/>
        </w:trPr>
        <w:tc>
          <w:tcPr>
            <w:tcW w:w="1793" w:type="dxa"/>
          </w:tcPr>
          <w:p w14:paraId="7ECDE739" w14:textId="375D0BA8" w:rsidR="008A2020" w:rsidRPr="008419F5" w:rsidRDefault="002714B6">
            <w:pPr>
              <w:spacing w:before="120" w:after="120" w:line="240" w:lineRule="auto"/>
              <w:rPr>
                <w:rFonts w:cstheme="minorHAnsi"/>
                <w:b/>
              </w:rPr>
            </w:pPr>
            <w:r w:rsidRPr="008419F5">
              <w:rPr>
                <w:rFonts w:cstheme="minorHAnsi"/>
                <w:b/>
              </w:rPr>
              <w:t>1.</w:t>
            </w:r>
            <w:r w:rsidR="00B77E58" w:rsidRPr="008419F5">
              <w:rPr>
                <w:rFonts w:cstheme="minorHAnsi"/>
                <w:b/>
              </w:rPr>
              <w:t>2.</w:t>
            </w:r>
          </w:p>
        </w:tc>
        <w:tc>
          <w:tcPr>
            <w:tcW w:w="7397" w:type="dxa"/>
          </w:tcPr>
          <w:p w14:paraId="3C2C5EC2" w14:textId="6A02B381" w:rsidR="008A2020" w:rsidRPr="008419F5" w:rsidRDefault="00D64974" w:rsidP="00304A77">
            <w:pPr>
              <w:pStyle w:val="NormalWeb"/>
              <w:jc w:val="both"/>
              <w:rPr>
                <w:rFonts w:asciiTheme="minorHAnsi" w:eastAsiaTheme="minorHAnsi" w:hAnsiTheme="minorHAnsi" w:cstheme="minorHAnsi"/>
                <w:sz w:val="22"/>
                <w:szCs w:val="22"/>
                <w:lang w:val="en-US" w:eastAsia="en-US"/>
              </w:rPr>
            </w:pPr>
            <w:r w:rsidRPr="00D64974">
              <w:rPr>
                <w:rFonts w:asciiTheme="minorHAnsi" w:hAnsiTheme="minorHAnsi" w:cstheme="minorHAnsi"/>
                <w:sz w:val="22"/>
                <w:szCs w:val="22"/>
                <w:lang w:val="en-US"/>
              </w:rPr>
              <w:t>Implementation</w:t>
            </w:r>
            <w:r>
              <w:rPr>
                <w:rFonts w:asciiTheme="minorHAnsi" w:hAnsiTheme="minorHAnsi" w:cstheme="minorHAnsi"/>
                <w:sz w:val="22"/>
                <w:szCs w:val="22"/>
                <w:lang w:val="en-US"/>
              </w:rPr>
              <w:t xml:space="preserve"> m</w:t>
            </w:r>
            <w:r w:rsidRPr="00D64974">
              <w:rPr>
                <w:rFonts w:asciiTheme="minorHAnsi" w:hAnsiTheme="minorHAnsi" w:cstheme="minorHAnsi"/>
                <w:sz w:val="22"/>
                <w:szCs w:val="22"/>
                <w:lang w:val="en-US"/>
              </w:rPr>
              <w:t xml:space="preserve">inimum of </w:t>
            </w:r>
            <w:r w:rsidR="007E349C">
              <w:rPr>
                <w:rFonts w:asciiTheme="minorHAnsi" w:hAnsiTheme="minorHAnsi" w:cstheme="minorHAnsi"/>
                <w:sz w:val="22"/>
                <w:szCs w:val="22"/>
                <w:lang w:val="en-US"/>
              </w:rPr>
              <w:t>60</w:t>
            </w:r>
            <w:r w:rsidRPr="00D64974">
              <w:rPr>
                <w:rFonts w:asciiTheme="minorHAnsi" w:hAnsiTheme="minorHAnsi" w:cstheme="minorHAnsi"/>
                <w:sz w:val="22"/>
                <w:szCs w:val="22"/>
                <w:lang w:val="en-US"/>
              </w:rPr>
              <w:t xml:space="preserve"> hours</w:t>
            </w:r>
            <w:r w:rsidR="007E349C">
              <w:rPr>
                <w:rFonts w:asciiTheme="minorHAnsi" w:hAnsiTheme="minorHAnsi" w:cstheme="minorHAnsi"/>
                <w:sz w:val="22"/>
                <w:szCs w:val="22"/>
                <w:lang w:val="en-US"/>
              </w:rPr>
              <w:t>/lesson</w:t>
            </w:r>
            <w:r w:rsidRPr="00D64974">
              <w:rPr>
                <w:rFonts w:asciiTheme="minorHAnsi" w:hAnsiTheme="minorHAnsi" w:cstheme="minorHAnsi"/>
                <w:sz w:val="22"/>
                <w:szCs w:val="22"/>
                <w:lang w:val="en-US"/>
              </w:rPr>
              <w:t xml:space="preserve"> of theory and </w:t>
            </w:r>
            <w:r w:rsidR="007E349C">
              <w:rPr>
                <w:rFonts w:asciiTheme="minorHAnsi" w:hAnsiTheme="minorHAnsi" w:cstheme="minorHAnsi"/>
                <w:sz w:val="22"/>
                <w:szCs w:val="22"/>
                <w:lang w:val="en-US"/>
              </w:rPr>
              <w:t>24</w:t>
            </w:r>
            <w:r w:rsidRPr="00D64974">
              <w:rPr>
                <w:rFonts w:asciiTheme="minorHAnsi" w:hAnsiTheme="minorHAnsi" w:cstheme="minorHAnsi"/>
                <w:sz w:val="22"/>
                <w:szCs w:val="22"/>
                <w:lang w:val="en-US"/>
              </w:rPr>
              <w:t>0 hours</w:t>
            </w:r>
            <w:r w:rsidR="007E349C">
              <w:rPr>
                <w:rFonts w:asciiTheme="minorHAnsi" w:hAnsiTheme="minorHAnsi" w:cstheme="minorHAnsi"/>
                <w:sz w:val="22"/>
                <w:szCs w:val="22"/>
                <w:lang w:val="en-US"/>
              </w:rPr>
              <w:t>/lesson</w:t>
            </w:r>
            <w:r w:rsidRPr="00D64974">
              <w:rPr>
                <w:rFonts w:asciiTheme="minorHAnsi" w:hAnsiTheme="minorHAnsi" w:cstheme="minorHAnsi"/>
                <w:sz w:val="22"/>
                <w:szCs w:val="22"/>
                <w:lang w:val="en-US"/>
              </w:rPr>
              <w:t xml:space="preserve"> of practical training.</w:t>
            </w:r>
          </w:p>
        </w:tc>
      </w:tr>
      <w:tr w:rsidR="00A26170" w:rsidRPr="008419F5" w14:paraId="3CF751E3" w14:textId="77777777">
        <w:trPr>
          <w:cantSplit/>
          <w:trHeight w:val="523"/>
        </w:trPr>
        <w:tc>
          <w:tcPr>
            <w:tcW w:w="1793" w:type="dxa"/>
          </w:tcPr>
          <w:p w14:paraId="3E941592" w14:textId="2B6FE3CC" w:rsidR="00A26170" w:rsidRPr="008419F5" w:rsidRDefault="00A26170">
            <w:pPr>
              <w:spacing w:before="120" w:after="120" w:line="240" w:lineRule="auto"/>
              <w:rPr>
                <w:rFonts w:cstheme="minorHAnsi"/>
                <w:b/>
              </w:rPr>
            </w:pPr>
            <w:r w:rsidRPr="008419F5">
              <w:rPr>
                <w:rFonts w:cstheme="minorHAnsi"/>
                <w:b/>
              </w:rPr>
              <w:t>1.3</w:t>
            </w:r>
            <w:r w:rsidR="00566EB1">
              <w:rPr>
                <w:rFonts w:cstheme="minorHAnsi"/>
                <w:b/>
              </w:rPr>
              <w:t>.</w:t>
            </w:r>
          </w:p>
        </w:tc>
        <w:tc>
          <w:tcPr>
            <w:tcW w:w="7397" w:type="dxa"/>
          </w:tcPr>
          <w:p w14:paraId="520C4D1E" w14:textId="64B4A494" w:rsidR="00A26170" w:rsidRPr="008419F5" w:rsidRDefault="00A25E12" w:rsidP="00304A77">
            <w:pPr>
              <w:spacing w:before="120" w:after="120" w:line="240" w:lineRule="auto"/>
              <w:jc w:val="both"/>
              <w:rPr>
                <w:rFonts w:cstheme="minorHAnsi"/>
                <w:lang w:val="en-US"/>
              </w:rPr>
            </w:pPr>
            <w:r w:rsidRPr="00A25E12">
              <w:rPr>
                <w:rFonts w:cstheme="minorHAnsi"/>
                <w:lang w:val="en-US"/>
              </w:rPr>
              <w:t>Organisation of taking a professional exam for acquiring certificate for practicing the trained occupation as assistant cooks, for 13 prisoners at the prison in Podgorica.</w:t>
            </w:r>
          </w:p>
        </w:tc>
      </w:tr>
    </w:tbl>
    <w:p w14:paraId="77DDF816" w14:textId="5E6F4E8C" w:rsidR="008A2020" w:rsidRPr="008419F5" w:rsidRDefault="008A2020">
      <w:pPr>
        <w:spacing w:before="120" w:after="120" w:line="240" w:lineRule="auto"/>
        <w:rPr>
          <w:rFonts w:cstheme="minorHAnsi"/>
        </w:rPr>
      </w:pPr>
    </w:p>
    <w:p w14:paraId="20304EE2" w14:textId="77777777" w:rsidR="00A45311" w:rsidRDefault="00A45311">
      <w:pPr>
        <w:spacing w:before="120" w:after="120" w:line="240" w:lineRule="auto"/>
        <w:rPr>
          <w:rFonts w:cstheme="minorHAnsi"/>
        </w:rPr>
      </w:pPr>
    </w:p>
    <w:p w14:paraId="0A301B3D" w14:textId="77777777" w:rsidR="00A45311" w:rsidRDefault="00A45311">
      <w:pPr>
        <w:spacing w:before="120" w:after="120" w:line="240" w:lineRule="auto"/>
        <w:rPr>
          <w:rFonts w:cstheme="minorHAnsi"/>
        </w:rPr>
      </w:pPr>
    </w:p>
    <w:p w14:paraId="001790F3" w14:textId="77777777" w:rsidR="00D55F79" w:rsidRPr="00D55F79" w:rsidRDefault="00D55F79" w:rsidP="00D55F79">
      <w:pPr>
        <w:spacing w:before="120" w:after="120" w:line="240" w:lineRule="auto"/>
        <w:rPr>
          <w:rFonts w:cstheme="minorHAnsi"/>
        </w:rPr>
      </w:pPr>
    </w:p>
    <w:p w14:paraId="57709B5F" w14:textId="432C0D29" w:rsidR="00A45311" w:rsidRPr="00D55F79" w:rsidRDefault="00D55F79" w:rsidP="003D6513">
      <w:pPr>
        <w:spacing w:before="120" w:after="120" w:line="240" w:lineRule="auto"/>
        <w:jc w:val="both"/>
        <w:rPr>
          <w:rFonts w:cstheme="minorHAnsi"/>
          <w:u w:val="single"/>
        </w:rPr>
      </w:pPr>
      <w:r w:rsidRPr="00D55F79">
        <w:rPr>
          <w:rFonts w:cstheme="minorHAnsi"/>
          <w:b/>
          <w:bCs/>
          <w:u w:val="single"/>
        </w:rPr>
        <w:t>Note:</w:t>
      </w:r>
      <w:r w:rsidRPr="00D55F79">
        <w:rPr>
          <w:rFonts w:cstheme="minorHAnsi"/>
          <w:u w:val="single"/>
        </w:rPr>
        <w:t xml:space="preserve"> All services are provided within the premises of the Administration for execution of criminal sanctions, and their scheduling is determined in accordance with the rules and procedures of the Administration. All service providers, except those engaged through tender procedures, are obliged to adhere to the procedures of the Administration for execution of criminal sanctions. </w:t>
      </w:r>
    </w:p>
    <w:p w14:paraId="68307DD0" w14:textId="77777777" w:rsidR="00A45311" w:rsidRDefault="00A45311">
      <w:pPr>
        <w:spacing w:before="120" w:after="120" w:line="240" w:lineRule="auto"/>
        <w:rPr>
          <w:rFonts w:cstheme="minorHAnsi"/>
        </w:rPr>
      </w:pPr>
    </w:p>
    <w:p w14:paraId="643848CA" w14:textId="77777777" w:rsidR="00A45311" w:rsidRDefault="00A45311">
      <w:pPr>
        <w:spacing w:before="120" w:after="120" w:line="240" w:lineRule="auto"/>
        <w:rPr>
          <w:rFonts w:cstheme="minorHAnsi"/>
        </w:rPr>
      </w:pPr>
    </w:p>
    <w:p w14:paraId="58C00433" w14:textId="77777777" w:rsidR="00A45311" w:rsidRDefault="00A45311">
      <w:pPr>
        <w:spacing w:before="120" w:after="120" w:line="240" w:lineRule="auto"/>
        <w:rPr>
          <w:rFonts w:cstheme="minorHAnsi"/>
        </w:rPr>
      </w:pPr>
    </w:p>
    <w:p w14:paraId="6E645EDD" w14:textId="77777777" w:rsidR="00A45311" w:rsidRDefault="00A45311">
      <w:pPr>
        <w:spacing w:before="120" w:after="120" w:line="240" w:lineRule="auto"/>
        <w:rPr>
          <w:rFonts w:cstheme="minorHAnsi"/>
        </w:rPr>
      </w:pPr>
    </w:p>
    <w:p w14:paraId="3999D767" w14:textId="77777777" w:rsidR="00A45311" w:rsidRDefault="00A45311">
      <w:pPr>
        <w:spacing w:before="120" w:after="120" w:line="240" w:lineRule="auto"/>
        <w:rPr>
          <w:rFonts w:cstheme="minorHAnsi"/>
        </w:rPr>
      </w:pPr>
    </w:p>
    <w:p w14:paraId="67810C30" w14:textId="77777777" w:rsidR="00A45311" w:rsidRPr="008419F5" w:rsidRDefault="00A45311">
      <w:pPr>
        <w:spacing w:before="120" w:after="120" w:line="240" w:lineRule="auto"/>
        <w:rPr>
          <w:rFonts w:cstheme="minorHAnsi"/>
        </w:rPr>
      </w:pPr>
    </w:p>
    <w:tbl>
      <w:tblPr>
        <w:tblStyle w:val="MediumGrid1-Accent5"/>
        <w:tblW w:w="0" w:type="auto"/>
        <w:tblLook w:val="04A0" w:firstRow="1" w:lastRow="0" w:firstColumn="1" w:lastColumn="0" w:noHBand="0" w:noVBand="1"/>
      </w:tblPr>
      <w:tblGrid>
        <w:gridCol w:w="9212"/>
      </w:tblGrid>
      <w:tr w:rsidR="00893F2D" w:rsidRPr="008419F5" w14:paraId="7312CC4B" w14:textId="77777777" w:rsidTr="00126F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F27C08E" w14:textId="77777777" w:rsidR="00893F2D" w:rsidRPr="008419F5" w:rsidRDefault="00893F2D" w:rsidP="00126FC5">
            <w:pPr>
              <w:spacing w:before="120" w:after="120" w:line="240" w:lineRule="auto"/>
              <w:rPr>
                <w:rFonts w:cstheme="minorHAnsi"/>
                <w:b w:val="0"/>
                <w:bCs w:val="0"/>
              </w:rPr>
            </w:pPr>
            <w:r w:rsidRPr="008419F5">
              <w:rPr>
                <w:rFonts w:cstheme="minorHAnsi"/>
              </w:rPr>
              <w:lastRenderedPageBreak/>
              <w:t xml:space="preserve">FORMAT OF CONTRACT TO BE SIGNED WITH THE TENDERER </w:t>
            </w:r>
          </w:p>
        </w:tc>
      </w:tr>
    </w:tbl>
    <w:p w14:paraId="6C95BFEF" w14:textId="3D97E907" w:rsidR="00B17EB6" w:rsidRPr="008419F5" w:rsidRDefault="00893F2D" w:rsidP="00B17EB6">
      <w:pPr>
        <w:pStyle w:val="NormalWeb"/>
        <w:jc w:val="center"/>
        <w:rPr>
          <w:rFonts w:asciiTheme="minorHAnsi" w:eastAsiaTheme="minorHAnsi" w:hAnsiTheme="minorHAnsi" w:cstheme="minorHAnsi"/>
          <w:b/>
          <w:sz w:val="22"/>
          <w:szCs w:val="22"/>
          <w:lang w:val="en-GB" w:eastAsia="en-US"/>
        </w:rPr>
      </w:pPr>
      <w:r w:rsidRPr="008419F5">
        <w:rPr>
          <w:rFonts w:asciiTheme="minorHAnsi" w:hAnsiTheme="minorHAnsi" w:cstheme="minorHAnsi"/>
          <w:b/>
          <w:sz w:val="22"/>
          <w:szCs w:val="22"/>
        </w:rPr>
        <w:t xml:space="preserve">CONTRACT TITLE: </w:t>
      </w:r>
      <w:r w:rsidR="005E24DD" w:rsidRPr="005E24DD">
        <w:rPr>
          <w:rFonts w:asciiTheme="minorHAnsi" w:eastAsiaTheme="minorHAnsi" w:hAnsiTheme="minorHAnsi" w:cstheme="minorHAnsi"/>
          <w:b/>
          <w:sz w:val="22"/>
          <w:szCs w:val="22"/>
          <w:lang w:val="en-GB" w:eastAsia="en-US"/>
        </w:rPr>
        <w:t>providing a service as an adult education organizer - organizing vocational courses for prisoners in the prisons in Podgorica</w:t>
      </w:r>
    </w:p>
    <w:p w14:paraId="77D75F49" w14:textId="0E27136C" w:rsidR="00893F2D" w:rsidRPr="008419F5" w:rsidRDefault="00893F2D" w:rsidP="00893F2D">
      <w:pPr>
        <w:spacing w:before="120" w:after="120" w:line="240" w:lineRule="auto"/>
        <w:jc w:val="both"/>
        <w:rPr>
          <w:rFonts w:cstheme="minorHAnsi"/>
        </w:rPr>
      </w:pPr>
      <w:r w:rsidRPr="008419F5">
        <w:rPr>
          <w:rFonts w:cstheme="minorHAnsi"/>
          <w:b/>
        </w:rPr>
        <w:t xml:space="preserve">REF: </w:t>
      </w:r>
      <w:r w:rsidR="005E24DD">
        <w:rPr>
          <w:rFonts w:cstheme="minorHAnsi"/>
          <w:b/>
        </w:rPr>
        <w:t>01-175/24-JP</w:t>
      </w:r>
    </w:p>
    <w:p w14:paraId="1C6F718D" w14:textId="77777777" w:rsidR="00893F2D" w:rsidRPr="008419F5" w:rsidRDefault="00893F2D" w:rsidP="00893F2D">
      <w:pPr>
        <w:spacing w:before="120" w:after="120" w:line="240" w:lineRule="auto"/>
        <w:jc w:val="both"/>
        <w:rPr>
          <w:rFonts w:cstheme="minorHAnsi"/>
          <w:b/>
        </w:rPr>
      </w:pPr>
    </w:p>
    <w:p w14:paraId="7A63F5C7" w14:textId="77777777" w:rsidR="00893F2D" w:rsidRPr="008419F5" w:rsidRDefault="00893F2D" w:rsidP="00893F2D">
      <w:pPr>
        <w:spacing w:before="120" w:after="120" w:line="240" w:lineRule="auto"/>
        <w:jc w:val="both"/>
        <w:rPr>
          <w:rFonts w:cstheme="minorHAnsi"/>
          <w:b/>
        </w:rPr>
      </w:pPr>
      <w:r w:rsidRPr="008419F5">
        <w:rPr>
          <w:rFonts w:cstheme="minorHAnsi"/>
          <w:b/>
        </w:rPr>
        <w:t>Concluded between:</w:t>
      </w:r>
    </w:p>
    <w:p w14:paraId="0125C445" w14:textId="77777777" w:rsidR="00893F2D" w:rsidRPr="008419F5" w:rsidRDefault="00893F2D" w:rsidP="00484D61">
      <w:pPr>
        <w:spacing w:after="0" w:line="240" w:lineRule="auto"/>
        <w:jc w:val="both"/>
        <w:rPr>
          <w:rFonts w:cstheme="minorHAnsi"/>
        </w:rPr>
      </w:pPr>
      <w:r w:rsidRPr="008419F5">
        <w:rPr>
          <w:rFonts w:cstheme="minorHAnsi"/>
        </w:rPr>
        <w:t>NGO Juventas</w:t>
      </w:r>
    </w:p>
    <w:p w14:paraId="20E7322E" w14:textId="3B9E1169" w:rsidR="00893F2D" w:rsidRPr="008419F5" w:rsidRDefault="00A45311" w:rsidP="00484D61">
      <w:pPr>
        <w:spacing w:after="0" w:line="240" w:lineRule="auto"/>
        <w:jc w:val="both"/>
        <w:rPr>
          <w:rFonts w:cstheme="minorHAnsi"/>
        </w:rPr>
      </w:pPr>
      <w:r>
        <w:rPr>
          <w:rFonts w:cstheme="minorHAnsi"/>
        </w:rPr>
        <w:t>Bulevar Svetog Petra Cetinjskog 59</w:t>
      </w:r>
      <w:r w:rsidR="00893F2D" w:rsidRPr="008419F5">
        <w:rPr>
          <w:rFonts w:cstheme="minorHAnsi"/>
        </w:rPr>
        <w:t xml:space="preserve">, 81000 Podgorica </w:t>
      </w:r>
    </w:p>
    <w:p w14:paraId="607CE182" w14:textId="77777777" w:rsidR="00893F2D" w:rsidRPr="008419F5" w:rsidRDefault="00893F2D" w:rsidP="00484D61">
      <w:pPr>
        <w:spacing w:after="0" w:line="240" w:lineRule="auto"/>
        <w:jc w:val="both"/>
        <w:rPr>
          <w:rFonts w:cstheme="minorHAnsi"/>
          <w:b/>
        </w:rPr>
      </w:pPr>
      <w:r w:rsidRPr="008419F5">
        <w:rPr>
          <w:rFonts w:cstheme="minorHAnsi"/>
        </w:rPr>
        <w:t xml:space="preserve">Represented by: </w:t>
      </w:r>
      <w:r w:rsidRPr="008419F5">
        <w:rPr>
          <w:rFonts w:cstheme="minorHAnsi"/>
          <w:b/>
        </w:rPr>
        <w:t>Ivana Vujovic, executive director</w:t>
      </w:r>
    </w:p>
    <w:p w14:paraId="31E4128E" w14:textId="77777777" w:rsidR="00893F2D" w:rsidRPr="008419F5" w:rsidRDefault="00893F2D" w:rsidP="00484D61">
      <w:pPr>
        <w:spacing w:after="0" w:line="240" w:lineRule="auto"/>
        <w:jc w:val="both"/>
        <w:rPr>
          <w:rFonts w:cstheme="minorHAnsi"/>
        </w:rPr>
      </w:pPr>
      <w:r w:rsidRPr="008419F5">
        <w:rPr>
          <w:rFonts w:cstheme="minorHAnsi"/>
        </w:rPr>
        <w:t>(Contracting Authority)</w:t>
      </w:r>
    </w:p>
    <w:p w14:paraId="7FB48992" w14:textId="77777777" w:rsidR="00893F2D" w:rsidRPr="008419F5" w:rsidRDefault="00893F2D" w:rsidP="00484D61">
      <w:pPr>
        <w:spacing w:before="120" w:after="120" w:line="240" w:lineRule="auto"/>
        <w:rPr>
          <w:rFonts w:cstheme="minorHAnsi"/>
        </w:rPr>
      </w:pPr>
      <w:r w:rsidRPr="008419F5">
        <w:rPr>
          <w:rFonts w:cstheme="minorHAnsi"/>
        </w:rPr>
        <w:t>AND</w:t>
      </w:r>
    </w:p>
    <w:p w14:paraId="6ADB355F" w14:textId="77777777" w:rsidR="00893F2D" w:rsidRPr="008419F5" w:rsidRDefault="00893F2D" w:rsidP="00484D61">
      <w:pPr>
        <w:spacing w:after="0" w:line="240" w:lineRule="auto"/>
        <w:jc w:val="both"/>
        <w:rPr>
          <w:rFonts w:cstheme="minorHAnsi"/>
          <w:highlight w:val="yellow"/>
        </w:rPr>
      </w:pPr>
      <w:r w:rsidRPr="008419F5">
        <w:rPr>
          <w:rFonts w:cstheme="minorHAnsi"/>
          <w:highlight w:val="yellow"/>
        </w:rPr>
        <w:t>Title</w:t>
      </w:r>
    </w:p>
    <w:p w14:paraId="769B71F3" w14:textId="1A635FC1" w:rsidR="00893F2D" w:rsidRPr="008419F5" w:rsidRDefault="00893F2D" w:rsidP="00484D61">
      <w:pPr>
        <w:spacing w:after="0" w:line="240" w:lineRule="auto"/>
        <w:jc w:val="both"/>
        <w:rPr>
          <w:rFonts w:cstheme="minorHAnsi"/>
          <w:highlight w:val="yellow"/>
        </w:rPr>
      </w:pPr>
      <w:r w:rsidRPr="008419F5">
        <w:rPr>
          <w:rFonts w:cstheme="minorHAnsi"/>
          <w:highlight w:val="yellow"/>
        </w:rPr>
        <w:t>Address of the contract</w:t>
      </w:r>
      <w:r w:rsidR="00C17A81" w:rsidRPr="008419F5">
        <w:rPr>
          <w:rFonts w:cstheme="minorHAnsi"/>
          <w:highlight w:val="yellow"/>
        </w:rPr>
        <w:t>or</w:t>
      </w:r>
    </w:p>
    <w:p w14:paraId="446F5B9B" w14:textId="77777777" w:rsidR="00893F2D" w:rsidRPr="008419F5" w:rsidRDefault="00893F2D" w:rsidP="00484D61">
      <w:pPr>
        <w:spacing w:after="0" w:line="240" w:lineRule="auto"/>
        <w:jc w:val="both"/>
        <w:rPr>
          <w:rFonts w:cstheme="minorHAnsi"/>
        </w:rPr>
      </w:pPr>
      <w:r w:rsidRPr="008419F5">
        <w:rPr>
          <w:rFonts w:cstheme="minorHAnsi"/>
          <w:highlight w:val="yellow"/>
        </w:rPr>
        <w:t>Represented by:</w:t>
      </w:r>
    </w:p>
    <w:p w14:paraId="7F1A2B89" w14:textId="77777777" w:rsidR="00893F2D" w:rsidRPr="008419F5" w:rsidRDefault="00893F2D" w:rsidP="00484D61">
      <w:pPr>
        <w:spacing w:after="0" w:line="240" w:lineRule="auto"/>
        <w:jc w:val="both"/>
        <w:rPr>
          <w:rFonts w:cstheme="minorHAnsi"/>
        </w:rPr>
      </w:pPr>
      <w:r w:rsidRPr="008419F5">
        <w:rPr>
          <w:rFonts w:cstheme="minorHAnsi"/>
        </w:rPr>
        <w:t>(Contractor)</w:t>
      </w:r>
    </w:p>
    <w:p w14:paraId="2A052BFE" w14:textId="77777777" w:rsidR="00893F2D" w:rsidRPr="008419F5" w:rsidRDefault="00893F2D" w:rsidP="00893F2D">
      <w:pPr>
        <w:spacing w:before="120" w:after="120" w:line="240" w:lineRule="auto"/>
        <w:jc w:val="both"/>
        <w:rPr>
          <w:rFonts w:cstheme="minorHAnsi"/>
          <w:b/>
        </w:rPr>
      </w:pPr>
    </w:p>
    <w:p w14:paraId="2375879E" w14:textId="77777777" w:rsidR="00893F2D" w:rsidRPr="008419F5" w:rsidRDefault="00893F2D" w:rsidP="00484D61">
      <w:pPr>
        <w:spacing w:after="0" w:line="240" w:lineRule="auto"/>
        <w:jc w:val="both"/>
        <w:rPr>
          <w:rFonts w:cstheme="minorHAnsi"/>
          <w:b/>
        </w:rPr>
      </w:pPr>
      <w:r w:rsidRPr="008419F5">
        <w:rPr>
          <w:rFonts w:cstheme="minorHAnsi"/>
          <w:b/>
        </w:rPr>
        <w:t>Article 1: Subject of the contract</w:t>
      </w:r>
    </w:p>
    <w:p w14:paraId="6EE071CA" w14:textId="77777777" w:rsidR="00893F2D" w:rsidRPr="008419F5" w:rsidRDefault="00893F2D" w:rsidP="00484D61">
      <w:pPr>
        <w:spacing w:after="0" w:line="240" w:lineRule="auto"/>
        <w:jc w:val="both"/>
        <w:rPr>
          <w:rFonts w:cstheme="minorHAnsi"/>
          <w:b/>
        </w:rPr>
      </w:pPr>
    </w:p>
    <w:p w14:paraId="3A55AB15" w14:textId="36EF7592" w:rsidR="00D37C01" w:rsidRDefault="00D37C01" w:rsidP="00D37C01">
      <w:pPr>
        <w:spacing w:after="0" w:line="240" w:lineRule="auto"/>
        <w:jc w:val="both"/>
        <w:rPr>
          <w:rFonts w:cstheme="minorHAnsi"/>
        </w:rPr>
      </w:pPr>
      <w:r w:rsidRPr="00D37C01">
        <w:rPr>
          <w:rFonts w:cstheme="minorHAnsi"/>
        </w:rPr>
        <w:t>The subject of the contract is the implementation/organization of an adult education program for training as an assistant cook for 13 inmates at the prison in Podgorica, and the organization of taking a professional exam for acquiring a certificate to practice the trained occupation. The place of contract implementation is the Correctional Services Administration in Podgorica. Further details are described in the contractor’s offer – ‘’Part B: Documents to be completed by the tenderer’’.</w:t>
      </w:r>
    </w:p>
    <w:p w14:paraId="51F1D942" w14:textId="77777777" w:rsidR="00D37C01" w:rsidRDefault="00D37C01" w:rsidP="00D37C01">
      <w:pPr>
        <w:spacing w:after="0" w:line="240" w:lineRule="auto"/>
        <w:jc w:val="both"/>
        <w:rPr>
          <w:rFonts w:cstheme="minorHAnsi"/>
        </w:rPr>
      </w:pPr>
    </w:p>
    <w:p w14:paraId="1F279B7F" w14:textId="77777777" w:rsidR="00D37C01" w:rsidRDefault="00D37C01" w:rsidP="00D37C01">
      <w:pPr>
        <w:spacing w:after="0" w:line="240" w:lineRule="auto"/>
        <w:jc w:val="both"/>
        <w:rPr>
          <w:rFonts w:cstheme="minorHAnsi"/>
        </w:rPr>
      </w:pPr>
    </w:p>
    <w:p w14:paraId="03AA3E13" w14:textId="77777777" w:rsidR="00D37C01" w:rsidRDefault="00D37C01" w:rsidP="00D37C01">
      <w:pPr>
        <w:spacing w:after="0" w:line="240" w:lineRule="auto"/>
        <w:jc w:val="both"/>
        <w:rPr>
          <w:rFonts w:cstheme="minorHAnsi"/>
        </w:rPr>
      </w:pPr>
    </w:p>
    <w:p w14:paraId="0FB7F366" w14:textId="77777777" w:rsidR="00D37C01" w:rsidRDefault="00D37C01" w:rsidP="00D37C01">
      <w:pPr>
        <w:spacing w:after="0" w:line="240" w:lineRule="auto"/>
        <w:jc w:val="both"/>
        <w:rPr>
          <w:rFonts w:cstheme="minorHAnsi"/>
        </w:rPr>
      </w:pPr>
    </w:p>
    <w:p w14:paraId="0E341802" w14:textId="77777777" w:rsidR="002D3F9C" w:rsidRDefault="002D3F9C" w:rsidP="00D37C01">
      <w:pPr>
        <w:spacing w:after="0" w:line="240" w:lineRule="auto"/>
        <w:jc w:val="both"/>
        <w:rPr>
          <w:rFonts w:cstheme="minorHAnsi"/>
        </w:rPr>
      </w:pPr>
    </w:p>
    <w:p w14:paraId="7281254C" w14:textId="77777777" w:rsidR="00D37C01" w:rsidRPr="008419F5" w:rsidRDefault="00D37C01" w:rsidP="00D37C01">
      <w:pPr>
        <w:spacing w:after="0" w:line="240" w:lineRule="auto"/>
        <w:jc w:val="both"/>
        <w:rPr>
          <w:rFonts w:cstheme="minorHAnsi"/>
          <w:b/>
        </w:rPr>
      </w:pPr>
    </w:p>
    <w:p w14:paraId="4305F6DD" w14:textId="77777777" w:rsidR="00893F2D" w:rsidRPr="008419F5" w:rsidRDefault="00893F2D" w:rsidP="00484D61">
      <w:pPr>
        <w:spacing w:after="0" w:line="240" w:lineRule="auto"/>
        <w:jc w:val="both"/>
        <w:rPr>
          <w:rFonts w:cstheme="minorHAnsi"/>
          <w:b/>
        </w:rPr>
      </w:pPr>
      <w:r w:rsidRPr="008419F5">
        <w:rPr>
          <w:rFonts w:cstheme="minorHAnsi"/>
          <w:b/>
        </w:rPr>
        <w:lastRenderedPageBreak/>
        <w:t>Article 2: Contract value</w:t>
      </w:r>
    </w:p>
    <w:p w14:paraId="56DC609D" w14:textId="77777777" w:rsidR="00893F2D" w:rsidRPr="008419F5" w:rsidRDefault="00893F2D" w:rsidP="00484D61">
      <w:pPr>
        <w:spacing w:after="0" w:line="240" w:lineRule="auto"/>
        <w:jc w:val="both"/>
        <w:rPr>
          <w:rFonts w:cstheme="minorHAnsi"/>
          <w:b/>
        </w:rPr>
      </w:pPr>
    </w:p>
    <w:p w14:paraId="0EEE60AB" w14:textId="77777777" w:rsidR="001943E0" w:rsidRDefault="00893F2D" w:rsidP="00484D61">
      <w:pPr>
        <w:spacing w:after="0" w:line="240" w:lineRule="auto"/>
        <w:jc w:val="both"/>
        <w:rPr>
          <w:rFonts w:cstheme="minorHAnsi"/>
        </w:rPr>
      </w:pPr>
      <w:r w:rsidRPr="008419F5">
        <w:rPr>
          <w:rFonts w:cstheme="minorHAnsi"/>
        </w:rPr>
        <w:t xml:space="preserve">The total contract value for implementation of services indicated in the Article 1 is: </w:t>
      </w:r>
      <w:r w:rsidR="001943E0">
        <w:rPr>
          <w:rFonts w:cstheme="minorHAnsi"/>
        </w:rPr>
        <w:t>_____</w:t>
      </w:r>
      <w:r w:rsidRPr="008419F5">
        <w:rPr>
          <w:rFonts w:cstheme="minorHAnsi"/>
        </w:rPr>
        <w:t xml:space="preserve"> EUR. </w:t>
      </w:r>
    </w:p>
    <w:p w14:paraId="5F734931" w14:textId="0BCB3CF6" w:rsidR="00893F2D" w:rsidRPr="008419F5" w:rsidRDefault="00893F2D" w:rsidP="00484D61">
      <w:pPr>
        <w:spacing w:after="0" w:line="240" w:lineRule="auto"/>
        <w:jc w:val="both"/>
        <w:rPr>
          <w:rFonts w:cstheme="minorHAnsi"/>
        </w:rPr>
      </w:pPr>
      <w:r w:rsidRPr="008419F5">
        <w:rPr>
          <w:rFonts w:cstheme="minorHAnsi"/>
        </w:rPr>
        <w:t>The price cannot be revised.</w:t>
      </w:r>
    </w:p>
    <w:p w14:paraId="64CBB4B1" w14:textId="77777777" w:rsidR="00893F2D" w:rsidRDefault="00893F2D" w:rsidP="00893F2D">
      <w:pPr>
        <w:spacing w:before="120" w:after="120" w:line="240" w:lineRule="auto"/>
        <w:jc w:val="both"/>
        <w:rPr>
          <w:rFonts w:cstheme="minorHAnsi"/>
          <w:b/>
        </w:rPr>
      </w:pPr>
    </w:p>
    <w:p w14:paraId="75DFC69C" w14:textId="77777777" w:rsidR="00893F2D" w:rsidRPr="008419F5" w:rsidRDefault="00893F2D" w:rsidP="00484D61">
      <w:pPr>
        <w:spacing w:after="0" w:line="240" w:lineRule="auto"/>
        <w:jc w:val="both"/>
        <w:rPr>
          <w:rFonts w:cstheme="minorHAnsi"/>
          <w:b/>
        </w:rPr>
      </w:pPr>
      <w:r w:rsidRPr="008419F5">
        <w:rPr>
          <w:rFonts w:cstheme="minorHAnsi"/>
          <w:b/>
        </w:rPr>
        <w:t>Article 3: Contracting documents</w:t>
      </w:r>
    </w:p>
    <w:p w14:paraId="24D3467C" w14:textId="77777777" w:rsidR="00893F2D" w:rsidRPr="008419F5" w:rsidRDefault="00893F2D" w:rsidP="00484D61">
      <w:pPr>
        <w:spacing w:after="0" w:line="240" w:lineRule="auto"/>
        <w:jc w:val="both"/>
        <w:rPr>
          <w:rFonts w:cstheme="minorHAnsi"/>
          <w:b/>
        </w:rPr>
      </w:pPr>
    </w:p>
    <w:p w14:paraId="5843C79B" w14:textId="77777777" w:rsidR="00893F2D" w:rsidRPr="008419F5" w:rsidRDefault="00893F2D" w:rsidP="00484D61">
      <w:pPr>
        <w:spacing w:after="0" w:line="240" w:lineRule="auto"/>
        <w:jc w:val="both"/>
        <w:rPr>
          <w:rFonts w:cstheme="minorHAnsi"/>
        </w:rPr>
      </w:pPr>
      <w:r w:rsidRPr="008419F5">
        <w:rPr>
          <w:rFonts w:cstheme="minorHAnsi"/>
        </w:rPr>
        <w:t>This documents which form the part of this contract are (by the order of precedence):</w:t>
      </w:r>
    </w:p>
    <w:p w14:paraId="3B4D66DE" w14:textId="77777777" w:rsidR="00893F2D" w:rsidRPr="008419F5" w:rsidRDefault="00893F2D" w:rsidP="00484D61">
      <w:pPr>
        <w:spacing w:after="0" w:line="240" w:lineRule="auto"/>
        <w:jc w:val="both"/>
        <w:rPr>
          <w:rFonts w:cstheme="minorHAnsi"/>
        </w:rPr>
      </w:pPr>
      <w:r w:rsidRPr="008419F5">
        <w:rPr>
          <w:rFonts w:cstheme="minorHAnsi"/>
        </w:rPr>
        <w:t>- Contract agreement</w:t>
      </w:r>
    </w:p>
    <w:p w14:paraId="23701928" w14:textId="77777777" w:rsidR="00893F2D" w:rsidRPr="008419F5" w:rsidRDefault="00893F2D" w:rsidP="00484D61">
      <w:pPr>
        <w:spacing w:after="0" w:line="240" w:lineRule="auto"/>
        <w:rPr>
          <w:rFonts w:cstheme="minorHAnsi"/>
        </w:rPr>
      </w:pPr>
      <w:r w:rsidRPr="008419F5">
        <w:rPr>
          <w:rFonts w:cstheme="minorHAnsi"/>
        </w:rPr>
        <w:t>- Contractor’s technical offer as provided in the tendering phase – ‘’Part B: Documents to be completed by the tenderer’’</w:t>
      </w:r>
    </w:p>
    <w:p w14:paraId="1E81EA73" w14:textId="77777777" w:rsidR="00893F2D" w:rsidRDefault="00893F2D" w:rsidP="00484D61">
      <w:pPr>
        <w:spacing w:after="0" w:line="240" w:lineRule="auto"/>
        <w:rPr>
          <w:rFonts w:cstheme="minorHAnsi"/>
        </w:rPr>
      </w:pPr>
      <w:r w:rsidRPr="008419F5">
        <w:rPr>
          <w:rFonts w:cstheme="minorHAnsi"/>
        </w:rPr>
        <w:t>- Contractor’s financial offer as provided in the tendering phase ‘’Part C: Financial offer’’</w:t>
      </w:r>
    </w:p>
    <w:p w14:paraId="1117E2E7" w14:textId="28957FCD" w:rsidR="001943E0" w:rsidRPr="008419F5" w:rsidRDefault="001943E0" w:rsidP="00484D61">
      <w:pPr>
        <w:spacing w:after="0" w:line="240" w:lineRule="auto"/>
        <w:rPr>
          <w:rFonts w:cstheme="minorHAnsi"/>
        </w:rPr>
      </w:pPr>
      <w:r>
        <w:rPr>
          <w:rFonts w:cstheme="minorHAnsi"/>
        </w:rPr>
        <w:t xml:space="preserve">- </w:t>
      </w:r>
      <w:r w:rsidRPr="001943E0">
        <w:rPr>
          <w:rFonts w:cstheme="minorHAnsi"/>
        </w:rPr>
        <w:t>Other documentation to be submitted to the tender</w:t>
      </w:r>
    </w:p>
    <w:p w14:paraId="790C0C39" w14:textId="21D8148A" w:rsidR="00893F2D" w:rsidRPr="008419F5" w:rsidRDefault="006A53A9" w:rsidP="00484D61">
      <w:pPr>
        <w:spacing w:after="0" w:line="240" w:lineRule="auto"/>
        <w:rPr>
          <w:rFonts w:cstheme="minorHAnsi"/>
        </w:rPr>
      </w:pPr>
      <w:r>
        <w:rPr>
          <w:rFonts w:cstheme="minorHAnsi"/>
        </w:rPr>
        <w:t xml:space="preserve">- </w:t>
      </w:r>
      <w:r w:rsidR="00893F2D" w:rsidRPr="008419F5">
        <w:rPr>
          <w:rFonts w:cstheme="minorHAnsi"/>
        </w:rPr>
        <w:t xml:space="preserve">Any other supporting documentation if applicable </w:t>
      </w:r>
    </w:p>
    <w:p w14:paraId="5E3DEDBA" w14:textId="77777777" w:rsidR="00893F2D" w:rsidRPr="008419F5" w:rsidRDefault="00893F2D" w:rsidP="00893F2D">
      <w:pPr>
        <w:spacing w:before="120" w:after="120" w:line="240" w:lineRule="auto"/>
        <w:jc w:val="both"/>
        <w:rPr>
          <w:rFonts w:cstheme="minorHAnsi"/>
          <w:b/>
        </w:rPr>
      </w:pPr>
    </w:p>
    <w:p w14:paraId="08D5DEB4" w14:textId="77777777" w:rsidR="00893F2D" w:rsidRPr="008419F5" w:rsidRDefault="00893F2D" w:rsidP="00484D61">
      <w:pPr>
        <w:spacing w:after="0" w:line="240" w:lineRule="auto"/>
        <w:jc w:val="both"/>
        <w:rPr>
          <w:rFonts w:cstheme="minorHAnsi"/>
          <w:b/>
        </w:rPr>
      </w:pPr>
      <w:r w:rsidRPr="008419F5">
        <w:rPr>
          <w:rFonts w:cstheme="minorHAnsi"/>
          <w:b/>
        </w:rPr>
        <w:t>Article 4: General provisions</w:t>
      </w:r>
    </w:p>
    <w:p w14:paraId="0FCD429C" w14:textId="77777777" w:rsidR="00893F2D" w:rsidRPr="008419F5" w:rsidRDefault="00893F2D" w:rsidP="00484D61">
      <w:pPr>
        <w:spacing w:after="0" w:line="240" w:lineRule="auto"/>
        <w:jc w:val="both"/>
        <w:rPr>
          <w:rFonts w:cstheme="minorHAnsi"/>
          <w:b/>
        </w:rPr>
      </w:pPr>
    </w:p>
    <w:p w14:paraId="50811C62" w14:textId="77777777" w:rsidR="00893F2D" w:rsidRPr="008419F5" w:rsidRDefault="00893F2D" w:rsidP="00484D61">
      <w:pPr>
        <w:spacing w:after="0" w:line="240" w:lineRule="auto"/>
        <w:jc w:val="both"/>
        <w:rPr>
          <w:rFonts w:cstheme="minorHAnsi"/>
          <w:b/>
        </w:rPr>
      </w:pPr>
      <w:r w:rsidRPr="008419F5">
        <w:rPr>
          <w:rFonts w:cstheme="minorHAnsi"/>
        </w:rPr>
        <w:t>The Contractor shall execute the contract with due care, efficiency and diligence in accordance with the best professional practice.</w:t>
      </w:r>
    </w:p>
    <w:p w14:paraId="042AC0E9" w14:textId="77777777" w:rsidR="00893F2D" w:rsidRPr="008419F5" w:rsidRDefault="00893F2D" w:rsidP="00893F2D">
      <w:pPr>
        <w:spacing w:before="120" w:after="120" w:line="240" w:lineRule="auto"/>
        <w:jc w:val="both"/>
        <w:rPr>
          <w:rFonts w:cstheme="minorHAnsi"/>
        </w:rPr>
      </w:pPr>
      <w:r w:rsidRPr="008419F5">
        <w:rPr>
          <w:rFonts w:cstheme="minorHAnsi"/>
        </w:rPr>
        <w:t>The Contractor shall ensure the highest visibility to the financial contribution of the European Union. To ensure such publicity the Contractor shall implement among other actions the specific activities described in the Special Conditions. All measures must comply with the rules in the Communication and Visibility Requirements for EU External Actions by the European Commission.</w:t>
      </w:r>
    </w:p>
    <w:p w14:paraId="77374DEF" w14:textId="77777777" w:rsidR="00893F2D" w:rsidRPr="008419F5" w:rsidRDefault="00893F2D" w:rsidP="00893F2D">
      <w:pPr>
        <w:spacing w:before="120" w:after="120" w:line="240" w:lineRule="auto"/>
        <w:jc w:val="both"/>
        <w:rPr>
          <w:rFonts w:cstheme="minorHAnsi"/>
          <w:b/>
        </w:rPr>
      </w:pPr>
    </w:p>
    <w:p w14:paraId="1FB5B8DF" w14:textId="77777777" w:rsidR="00893F2D" w:rsidRPr="008419F5" w:rsidRDefault="00893F2D" w:rsidP="00893F2D">
      <w:pPr>
        <w:spacing w:before="120" w:after="120" w:line="240" w:lineRule="auto"/>
        <w:jc w:val="both"/>
        <w:rPr>
          <w:rFonts w:cstheme="minorHAnsi"/>
          <w:b/>
        </w:rPr>
      </w:pPr>
      <w:r w:rsidRPr="008419F5">
        <w:rPr>
          <w:rFonts w:cstheme="minorHAnsi"/>
          <w:b/>
        </w:rPr>
        <w:t>Article 5: Deliveries and payments</w:t>
      </w:r>
    </w:p>
    <w:p w14:paraId="2AF95E27" w14:textId="77777777" w:rsidR="00893F2D" w:rsidRPr="008419F5" w:rsidRDefault="00893F2D" w:rsidP="00893F2D">
      <w:pPr>
        <w:spacing w:before="120" w:after="120" w:line="240" w:lineRule="auto"/>
        <w:jc w:val="both"/>
        <w:rPr>
          <w:rFonts w:cstheme="minorHAnsi"/>
        </w:rPr>
      </w:pPr>
      <w:r w:rsidRPr="008419F5">
        <w:rPr>
          <w:rFonts w:cstheme="minorHAnsi"/>
        </w:rPr>
        <w:t xml:space="preserve">The contractor will deliver without reservation the services indicated in the contractor’s offer ‘’Part B: Documents to be completed by the tenderer’’. The deliveries will be implemented within the indicated dates. </w:t>
      </w:r>
    </w:p>
    <w:p w14:paraId="3B9DBB16" w14:textId="77777777" w:rsidR="00893F2D" w:rsidRPr="008419F5" w:rsidRDefault="00893F2D" w:rsidP="00893F2D">
      <w:pPr>
        <w:spacing w:before="120" w:after="120" w:line="240" w:lineRule="auto"/>
        <w:jc w:val="both"/>
        <w:rPr>
          <w:rFonts w:cstheme="minorHAnsi"/>
        </w:rPr>
      </w:pPr>
      <w:r w:rsidRPr="008419F5">
        <w:rPr>
          <w:rFonts w:cstheme="minorHAnsi"/>
        </w:rPr>
        <w:t>The contracting authority will pay to the contractor the services in the amount indicated in the Article 2 of this contract document. The payments will be issued by the following time schedule.</w:t>
      </w:r>
    </w:p>
    <w:p w14:paraId="1A8EF6A7" w14:textId="77777777" w:rsidR="00893F2D" w:rsidRPr="008419F5" w:rsidRDefault="00893F2D" w:rsidP="00893F2D">
      <w:pPr>
        <w:spacing w:before="120" w:after="120" w:line="240" w:lineRule="auto"/>
        <w:jc w:val="both"/>
        <w:rPr>
          <w:rFonts w:cstheme="minorHAnsi"/>
        </w:rPr>
      </w:pPr>
    </w:p>
    <w:tbl>
      <w:tblPr>
        <w:tblW w:w="822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1134"/>
        <w:gridCol w:w="4536"/>
        <w:gridCol w:w="2552"/>
      </w:tblGrid>
      <w:tr w:rsidR="00893F2D" w:rsidRPr="008419F5" w14:paraId="7981E4B0" w14:textId="77777777" w:rsidTr="00126FC5">
        <w:trPr>
          <w:cantSplit/>
          <w:trHeight w:val="345"/>
        </w:trPr>
        <w:tc>
          <w:tcPr>
            <w:tcW w:w="1134" w:type="dxa"/>
          </w:tcPr>
          <w:p w14:paraId="7999155E" w14:textId="6E097B00" w:rsidR="00893F2D" w:rsidRPr="008419F5" w:rsidRDefault="009C64E4" w:rsidP="00126FC5">
            <w:pPr>
              <w:keepNext/>
              <w:spacing w:before="120" w:after="120" w:line="240" w:lineRule="auto"/>
              <w:jc w:val="center"/>
              <w:rPr>
                <w:rFonts w:cstheme="minorHAnsi"/>
                <w:b/>
              </w:rPr>
            </w:pPr>
            <w:r>
              <w:rPr>
                <w:rFonts w:cstheme="minorHAnsi"/>
                <w:b/>
              </w:rPr>
              <w:lastRenderedPageBreak/>
              <w:t>Item</w:t>
            </w:r>
          </w:p>
        </w:tc>
        <w:tc>
          <w:tcPr>
            <w:tcW w:w="4536" w:type="dxa"/>
          </w:tcPr>
          <w:p w14:paraId="00D5B9E7" w14:textId="77777777" w:rsidR="00893F2D" w:rsidRPr="008419F5" w:rsidRDefault="00893F2D" w:rsidP="00126FC5">
            <w:pPr>
              <w:keepNext/>
              <w:spacing w:before="120" w:after="120" w:line="240" w:lineRule="auto"/>
              <w:rPr>
                <w:rFonts w:cstheme="minorHAnsi"/>
                <w:b/>
              </w:rPr>
            </w:pPr>
          </w:p>
        </w:tc>
        <w:tc>
          <w:tcPr>
            <w:tcW w:w="2552" w:type="dxa"/>
          </w:tcPr>
          <w:p w14:paraId="2249850C" w14:textId="77777777" w:rsidR="00893F2D" w:rsidRPr="008419F5" w:rsidRDefault="00893F2D" w:rsidP="00126FC5">
            <w:pPr>
              <w:keepNext/>
              <w:spacing w:before="120" w:after="120" w:line="240" w:lineRule="auto"/>
              <w:jc w:val="center"/>
              <w:rPr>
                <w:rFonts w:cstheme="minorHAnsi"/>
                <w:b/>
              </w:rPr>
            </w:pPr>
            <w:r w:rsidRPr="008419F5">
              <w:rPr>
                <w:rFonts w:cstheme="minorHAnsi"/>
                <w:b/>
              </w:rPr>
              <w:t>&lt;EUR/***&gt;</w:t>
            </w:r>
          </w:p>
        </w:tc>
      </w:tr>
      <w:tr w:rsidR="00893F2D" w:rsidRPr="008419F5" w14:paraId="60408E27" w14:textId="77777777" w:rsidTr="00126FC5">
        <w:trPr>
          <w:cantSplit/>
          <w:trHeight w:val="345"/>
        </w:trPr>
        <w:tc>
          <w:tcPr>
            <w:tcW w:w="1134" w:type="dxa"/>
          </w:tcPr>
          <w:p w14:paraId="072F3CA6" w14:textId="77777777" w:rsidR="00893F2D" w:rsidRPr="00A45311" w:rsidRDefault="00893F2D" w:rsidP="00126FC5">
            <w:pPr>
              <w:keepNext/>
              <w:spacing w:before="120" w:after="120" w:line="240" w:lineRule="auto"/>
              <w:jc w:val="center"/>
              <w:rPr>
                <w:rFonts w:cstheme="minorHAnsi"/>
                <w:bCs/>
              </w:rPr>
            </w:pPr>
            <w:r w:rsidRPr="00A45311">
              <w:rPr>
                <w:rFonts w:cstheme="minorHAnsi"/>
                <w:bCs/>
              </w:rPr>
              <w:t>1</w:t>
            </w:r>
          </w:p>
        </w:tc>
        <w:tc>
          <w:tcPr>
            <w:tcW w:w="4536" w:type="dxa"/>
          </w:tcPr>
          <w:p w14:paraId="3A365C2F" w14:textId="1F056C4E" w:rsidR="00893F2D" w:rsidRPr="00A45311" w:rsidRDefault="009C64E4" w:rsidP="00126FC5">
            <w:pPr>
              <w:keepNext/>
              <w:spacing w:before="120" w:after="120" w:line="240" w:lineRule="auto"/>
              <w:rPr>
                <w:rFonts w:cstheme="minorHAnsi"/>
                <w:bCs/>
              </w:rPr>
            </w:pPr>
            <w:r w:rsidRPr="009C64E4">
              <w:rPr>
                <w:rFonts w:cstheme="minorHAnsi"/>
                <w:bCs/>
              </w:rPr>
              <w:t>After the work is completed - invoice</w:t>
            </w:r>
          </w:p>
        </w:tc>
        <w:tc>
          <w:tcPr>
            <w:tcW w:w="2552" w:type="dxa"/>
          </w:tcPr>
          <w:p w14:paraId="527B5389" w14:textId="2E18A32F" w:rsidR="00893F2D" w:rsidRPr="00A45311" w:rsidRDefault="00822E5B" w:rsidP="00126FC5">
            <w:pPr>
              <w:keepNext/>
              <w:spacing w:before="120" w:after="120" w:line="240" w:lineRule="auto"/>
              <w:jc w:val="center"/>
              <w:rPr>
                <w:rFonts w:cstheme="minorHAnsi"/>
                <w:bCs/>
              </w:rPr>
            </w:pPr>
            <w:r w:rsidRPr="00A45311">
              <w:rPr>
                <w:rFonts w:cstheme="minorHAnsi"/>
                <w:bCs/>
              </w:rPr>
              <w:t>1</w:t>
            </w:r>
            <w:r w:rsidR="00893F2D" w:rsidRPr="00A45311">
              <w:rPr>
                <w:rFonts w:cstheme="minorHAnsi"/>
                <w:bCs/>
              </w:rPr>
              <w:t>0</w:t>
            </w:r>
            <w:r w:rsidR="009C64E4">
              <w:rPr>
                <w:rFonts w:cstheme="minorHAnsi"/>
                <w:bCs/>
              </w:rPr>
              <w:t>0</w:t>
            </w:r>
            <w:r w:rsidR="00893F2D" w:rsidRPr="00A45311">
              <w:rPr>
                <w:rFonts w:cstheme="minorHAnsi"/>
                <w:bCs/>
              </w:rPr>
              <w:t xml:space="preserve">% of the contract value </w:t>
            </w:r>
          </w:p>
        </w:tc>
      </w:tr>
      <w:tr w:rsidR="00893F2D" w:rsidRPr="008419F5" w14:paraId="729B9B65" w14:textId="77777777" w:rsidTr="00126FC5">
        <w:trPr>
          <w:cantSplit/>
          <w:trHeight w:val="373"/>
        </w:trPr>
        <w:tc>
          <w:tcPr>
            <w:tcW w:w="1134" w:type="dxa"/>
            <w:tcBorders>
              <w:top w:val="dotted" w:sz="4" w:space="0" w:color="auto"/>
              <w:bottom w:val="single" w:sz="4" w:space="0" w:color="auto"/>
            </w:tcBorders>
            <w:shd w:val="pct10" w:color="auto" w:fill="FFFFFF"/>
          </w:tcPr>
          <w:p w14:paraId="5E2D8AC7" w14:textId="77777777" w:rsidR="00893F2D" w:rsidRPr="008419F5" w:rsidRDefault="00893F2D" w:rsidP="00126FC5">
            <w:pPr>
              <w:spacing w:before="120" w:after="120" w:line="240" w:lineRule="auto"/>
              <w:jc w:val="center"/>
              <w:rPr>
                <w:rFonts w:cstheme="minorHAnsi"/>
                <w:b/>
              </w:rPr>
            </w:pPr>
          </w:p>
        </w:tc>
        <w:tc>
          <w:tcPr>
            <w:tcW w:w="4536" w:type="dxa"/>
            <w:tcBorders>
              <w:top w:val="dotted" w:sz="4" w:space="0" w:color="auto"/>
              <w:bottom w:val="single" w:sz="4" w:space="0" w:color="auto"/>
            </w:tcBorders>
            <w:shd w:val="pct10" w:color="auto" w:fill="FFFFFF"/>
          </w:tcPr>
          <w:p w14:paraId="1431EC68" w14:textId="3548A545" w:rsidR="00893F2D" w:rsidRPr="008419F5" w:rsidRDefault="00893F2D" w:rsidP="00126FC5">
            <w:pPr>
              <w:spacing w:before="120" w:after="120" w:line="240" w:lineRule="auto"/>
              <w:rPr>
                <w:rFonts w:cstheme="minorHAnsi"/>
                <w:b/>
              </w:rPr>
            </w:pPr>
            <w:r w:rsidRPr="008419F5">
              <w:rPr>
                <w:rFonts w:cstheme="minorHAnsi"/>
                <w:b/>
              </w:rPr>
              <w:t>Total</w:t>
            </w:r>
            <w:r w:rsidR="00E25074">
              <w:rPr>
                <w:rFonts w:cstheme="minorHAnsi"/>
                <w:b/>
              </w:rPr>
              <w:t xml:space="preserve"> – 100%</w:t>
            </w:r>
          </w:p>
        </w:tc>
        <w:tc>
          <w:tcPr>
            <w:tcW w:w="2552" w:type="dxa"/>
            <w:tcBorders>
              <w:top w:val="dotted" w:sz="4" w:space="0" w:color="auto"/>
              <w:bottom w:val="single" w:sz="4" w:space="0" w:color="auto"/>
            </w:tcBorders>
            <w:shd w:val="pct10" w:color="auto" w:fill="FFFFFF"/>
          </w:tcPr>
          <w:p w14:paraId="5A470BC6" w14:textId="02391A6B" w:rsidR="00893F2D" w:rsidRPr="008419F5" w:rsidRDefault="00893F2D" w:rsidP="00126FC5">
            <w:pPr>
              <w:spacing w:before="120" w:after="120" w:line="240" w:lineRule="auto"/>
              <w:jc w:val="center"/>
              <w:rPr>
                <w:rFonts w:cstheme="minorHAnsi"/>
              </w:rPr>
            </w:pPr>
          </w:p>
        </w:tc>
      </w:tr>
    </w:tbl>
    <w:p w14:paraId="56A5642E" w14:textId="77777777" w:rsidR="00893F2D" w:rsidRDefault="00893F2D" w:rsidP="00893F2D">
      <w:pPr>
        <w:spacing w:before="120" w:after="120" w:line="240" w:lineRule="auto"/>
        <w:jc w:val="both"/>
        <w:rPr>
          <w:rFonts w:cstheme="minorHAnsi"/>
        </w:rPr>
      </w:pPr>
    </w:p>
    <w:p w14:paraId="01818376" w14:textId="77777777" w:rsidR="00893F2D" w:rsidRPr="008419F5" w:rsidRDefault="00893F2D" w:rsidP="00893F2D">
      <w:pPr>
        <w:spacing w:before="120" w:after="120" w:line="240" w:lineRule="auto"/>
        <w:jc w:val="both"/>
        <w:rPr>
          <w:rFonts w:cstheme="minorHAnsi"/>
          <w:b/>
        </w:rPr>
      </w:pPr>
      <w:r w:rsidRPr="008419F5">
        <w:rPr>
          <w:rFonts w:cstheme="minorHAnsi"/>
          <w:b/>
        </w:rPr>
        <w:t>Article 6: Duration of the contract</w:t>
      </w:r>
    </w:p>
    <w:p w14:paraId="3C219B4D" w14:textId="425B9F84" w:rsidR="00893F2D" w:rsidRDefault="00484D61" w:rsidP="00484D61">
      <w:pPr>
        <w:spacing w:before="120" w:after="120" w:line="240" w:lineRule="auto"/>
        <w:jc w:val="both"/>
        <w:rPr>
          <w:rFonts w:cstheme="minorHAnsi"/>
        </w:rPr>
      </w:pPr>
      <w:r w:rsidRPr="00484D61">
        <w:rPr>
          <w:rFonts w:cstheme="minorHAnsi"/>
        </w:rPr>
        <w:t>The duration of the contract is four months from the date of contract signing.</w:t>
      </w:r>
    </w:p>
    <w:p w14:paraId="41FC9D64" w14:textId="77777777" w:rsidR="00484D61" w:rsidRPr="008419F5" w:rsidRDefault="00484D61" w:rsidP="00484D61">
      <w:pPr>
        <w:spacing w:before="120" w:after="120" w:line="240" w:lineRule="auto"/>
        <w:jc w:val="both"/>
        <w:rPr>
          <w:rFonts w:cstheme="minorHAnsi"/>
          <w:b/>
        </w:rPr>
      </w:pPr>
    </w:p>
    <w:p w14:paraId="704FBE7F" w14:textId="77777777" w:rsidR="00893F2D" w:rsidRPr="008419F5" w:rsidRDefault="00893F2D" w:rsidP="00893F2D">
      <w:pPr>
        <w:spacing w:before="120" w:after="120" w:line="240" w:lineRule="auto"/>
        <w:jc w:val="both"/>
        <w:rPr>
          <w:rFonts w:cstheme="minorHAnsi"/>
          <w:b/>
        </w:rPr>
      </w:pPr>
      <w:r w:rsidRPr="008419F5">
        <w:rPr>
          <w:rFonts w:cstheme="minorHAnsi"/>
          <w:b/>
        </w:rPr>
        <w:t>Article 7: Cancellation of the contract</w:t>
      </w:r>
    </w:p>
    <w:p w14:paraId="07840949" w14:textId="77777777" w:rsidR="00893F2D" w:rsidRPr="008419F5" w:rsidRDefault="00893F2D" w:rsidP="00893F2D">
      <w:pPr>
        <w:spacing w:before="120" w:after="120" w:line="240" w:lineRule="auto"/>
        <w:jc w:val="both"/>
        <w:rPr>
          <w:rFonts w:cstheme="minorHAnsi"/>
        </w:rPr>
      </w:pPr>
      <w:r w:rsidRPr="008419F5">
        <w:rPr>
          <w:rFonts w:cstheme="minorHAnsi"/>
        </w:rPr>
        <w:t>The contract can be suspended by the Contractor due to one of the following reasons:</w:t>
      </w:r>
    </w:p>
    <w:p w14:paraId="6F64D908" w14:textId="77777777" w:rsidR="00893F2D" w:rsidRPr="008419F5" w:rsidRDefault="00893F2D" w:rsidP="00893F2D">
      <w:pPr>
        <w:spacing w:before="120" w:after="120" w:line="240" w:lineRule="auto"/>
        <w:jc w:val="both"/>
        <w:rPr>
          <w:rFonts w:cstheme="minorHAnsi"/>
        </w:rPr>
      </w:pPr>
      <w:r w:rsidRPr="008419F5">
        <w:rPr>
          <w:rFonts w:cstheme="minorHAnsi"/>
        </w:rPr>
        <w:t>- Contracting Authority not fulfilling payment and other obligations</w:t>
      </w:r>
    </w:p>
    <w:p w14:paraId="5CBEA573" w14:textId="77777777" w:rsidR="00893F2D" w:rsidRPr="008419F5" w:rsidRDefault="00893F2D" w:rsidP="00893F2D">
      <w:pPr>
        <w:spacing w:before="120" w:after="120" w:line="240" w:lineRule="auto"/>
        <w:jc w:val="both"/>
        <w:rPr>
          <w:rFonts w:cstheme="minorHAnsi"/>
        </w:rPr>
      </w:pPr>
      <w:r w:rsidRPr="008419F5">
        <w:rPr>
          <w:rFonts w:cstheme="minorHAnsi"/>
        </w:rPr>
        <w:t>The contract can be terminated by the Contracting Authority due to one of the following reasons:</w:t>
      </w:r>
    </w:p>
    <w:p w14:paraId="18DE2544" w14:textId="77777777" w:rsidR="00893F2D" w:rsidRPr="008419F5" w:rsidRDefault="00893F2D" w:rsidP="00893F2D">
      <w:pPr>
        <w:spacing w:before="120" w:after="120" w:line="240" w:lineRule="auto"/>
        <w:jc w:val="both"/>
        <w:rPr>
          <w:rFonts w:cstheme="minorHAnsi"/>
        </w:rPr>
      </w:pPr>
      <w:r w:rsidRPr="008419F5">
        <w:rPr>
          <w:rFonts w:cstheme="minorHAnsi"/>
        </w:rPr>
        <w:t>- The Contractor is in serious breach of the contract, failing to meet contractual obligations</w:t>
      </w:r>
    </w:p>
    <w:p w14:paraId="1D48582E" w14:textId="61FF8EEF" w:rsidR="00893F2D" w:rsidRPr="008419F5" w:rsidRDefault="00893F2D" w:rsidP="00893F2D">
      <w:pPr>
        <w:spacing w:before="120" w:after="120" w:line="240" w:lineRule="auto"/>
        <w:jc w:val="both"/>
        <w:rPr>
          <w:rFonts w:cstheme="minorHAnsi"/>
        </w:rPr>
      </w:pPr>
      <w:r w:rsidRPr="008419F5">
        <w:rPr>
          <w:rFonts w:cstheme="minorHAnsi"/>
        </w:rPr>
        <w:t xml:space="preserve">- The Contractor is bankrupted or being wound up, is having its affairs administrated by courts, has entered into arrangements with </w:t>
      </w:r>
      <w:r w:rsidR="008419F5" w:rsidRPr="008419F5">
        <w:rPr>
          <w:rFonts w:cstheme="minorHAnsi"/>
        </w:rPr>
        <w:t>creditors, has</w:t>
      </w:r>
      <w:r w:rsidRPr="008419F5">
        <w:rPr>
          <w:rFonts w:cstheme="minorHAnsi"/>
        </w:rPr>
        <w:t xml:space="preserve"> suspended business activities, is the subject of proceedings concerning those matters, or is in any analogous situations arising from a similar situation provided for in national legislation or regulations. </w:t>
      </w:r>
    </w:p>
    <w:p w14:paraId="7B6B9235" w14:textId="77777777" w:rsidR="00893F2D" w:rsidRPr="008419F5" w:rsidRDefault="00893F2D" w:rsidP="00893F2D">
      <w:pPr>
        <w:spacing w:before="120" w:after="120" w:line="240" w:lineRule="auto"/>
        <w:jc w:val="both"/>
        <w:rPr>
          <w:rFonts w:cstheme="minorHAnsi"/>
          <w:b/>
        </w:rPr>
      </w:pPr>
    </w:p>
    <w:p w14:paraId="4BF95DAF" w14:textId="45E87F39" w:rsidR="00893F2D" w:rsidRPr="008419F5" w:rsidRDefault="00893F2D" w:rsidP="00893F2D">
      <w:pPr>
        <w:spacing w:before="120" w:after="120" w:line="240" w:lineRule="auto"/>
        <w:jc w:val="both"/>
        <w:rPr>
          <w:rFonts w:cstheme="minorHAnsi"/>
          <w:b/>
        </w:rPr>
      </w:pPr>
      <w:r w:rsidRPr="008419F5">
        <w:rPr>
          <w:rFonts w:cstheme="minorHAnsi"/>
          <w:b/>
        </w:rPr>
        <w:t xml:space="preserve">Article 8: Resolving of disputes </w:t>
      </w:r>
    </w:p>
    <w:p w14:paraId="388BE1E2" w14:textId="77777777" w:rsidR="00893F2D" w:rsidRPr="008419F5" w:rsidRDefault="00893F2D" w:rsidP="00651B06">
      <w:pPr>
        <w:spacing w:before="100" w:beforeAutospacing="1" w:after="100" w:afterAutospacing="1" w:line="273" w:lineRule="auto"/>
        <w:jc w:val="both"/>
        <w:rPr>
          <w:rFonts w:eastAsia="Times New Roman" w:cstheme="minorHAnsi"/>
          <w:b/>
          <w:bCs/>
          <w:lang w:eastAsia="es-ES"/>
        </w:rPr>
      </w:pPr>
      <w:r w:rsidRPr="008419F5">
        <w:rPr>
          <w:rFonts w:eastAsia="Times New Roman" w:cstheme="minorHAnsi"/>
          <w:lang w:eastAsia="es-ES"/>
        </w:rPr>
        <w:t>Any disputes arising out of or relating to this Contract which cannot be settled otherwise shall be referred to the exclusive jurisdiction of Basic court in Podgorica in accordance with the national legislation.</w:t>
      </w:r>
    </w:p>
    <w:p w14:paraId="696576BD" w14:textId="77777777" w:rsidR="00893F2D" w:rsidRPr="008419F5" w:rsidRDefault="00893F2D" w:rsidP="00893F2D">
      <w:pPr>
        <w:spacing w:before="120" w:after="120" w:line="240" w:lineRule="auto"/>
        <w:jc w:val="both"/>
        <w:rPr>
          <w:rFonts w:cstheme="minorHAnsi"/>
          <w:b/>
        </w:rPr>
      </w:pPr>
    </w:p>
    <w:p w14:paraId="7489101E" w14:textId="77777777" w:rsidR="00893F2D" w:rsidRPr="008419F5" w:rsidRDefault="00893F2D" w:rsidP="00893F2D">
      <w:pPr>
        <w:spacing w:before="120" w:after="120" w:line="240" w:lineRule="auto"/>
        <w:jc w:val="both"/>
        <w:rPr>
          <w:rFonts w:cstheme="minorHAnsi"/>
          <w:b/>
        </w:rPr>
      </w:pPr>
    </w:p>
    <w:tbl>
      <w:tblPr>
        <w:tblW w:w="9501" w:type="dxa"/>
        <w:tblLayout w:type="fixed"/>
        <w:tblLook w:val="04A0" w:firstRow="1" w:lastRow="0" w:firstColumn="1" w:lastColumn="0" w:noHBand="0" w:noVBand="1"/>
      </w:tblPr>
      <w:tblGrid>
        <w:gridCol w:w="1599"/>
        <w:gridCol w:w="3259"/>
        <w:gridCol w:w="2321"/>
        <w:gridCol w:w="2322"/>
      </w:tblGrid>
      <w:tr w:rsidR="00893F2D" w:rsidRPr="008419F5" w14:paraId="4BECCF2E" w14:textId="77777777" w:rsidTr="00126FC5">
        <w:tc>
          <w:tcPr>
            <w:tcW w:w="4858" w:type="dxa"/>
            <w:gridSpan w:val="2"/>
          </w:tcPr>
          <w:p w14:paraId="493C3879" w14:textId="77777777" w:rsidR="00893F2D" w:rsidRPr="008419F5" w:rsidRDefault="00893F2D" w:rsidP="00126FC5">
            <w:pPr>
              <w:pStyle w:val="BodyText"/>
              <w:keepNext/>
              <w:keepLines/>
              <w:spacing w:before="120"/>
              <w:rPr>
                <w:rFonts w:asciiTheme="minorHAnsi" w:hAnsiTheme="minorHAnsi" w:cstheme="minorHAnsi"/>
                <w:b/>
                <w:sz w:val="22"/>
                <w:szCs w:val="22"/>
              </w:rPr>
            </w:pPr>
            <w:r w:rsidRPr="008419F5">
              <w:rPr>
                <w:rFonts w:asciiTheme="minorHAnsi" w:hAnsiTheme="minorHAnsi" w:cstheme="minorHAnsi"/>
                <w:b/>
                <w:sz w:val="22"/>
                <w:szCs w:val="22"/>
              </w:rPr>
              <w:lastRenderedPageBreak/>
              <w:t>For the Contractor</w:t>
            </w:r>
          </w:p>
        </w:tc>
        <w:tc>
          <w:tcPr>
            <w:tcW w:w="4643" w:type="dxa"/>
            <w:gridSpan w:val="2"/>
          </w:tcPr>
          <w:p w14:paraId="264F5140" w14:textId="77777777" w:rsidR="00893F2D" w:rsidRPr="008419F5" w:rsidRDefault="00893F2D" w:rsidP="00126FC5">
            <w:pPr>
              <w:pStyle w:val="BodyText"/>
              <w:keepNext/>
              <w:keepLines/>
              <w:spacing w:before="120"/>
              <w:rPr>
                <w:rFonts w:asciiTheme="minorHAnsi" w:hAnsiTheme="minorHAnsi" w:cstheme="minorHAnsi"/>
                <w:b/>
                <w:sz w:val="22"/>
                <w:szCs w:val="22"/>
              </w:rPr>
            </w:pPr>
            <w:r w:rsidRPr="008419F5">
              <w:rPr>
                <w:rFonts w:asciiTheme="minorHAnsi" w:hAnsiTheme="minorHAnsi" w:cstheme="minorHAnsi"/>
                <w:b/>
                <w:sz w:val="22"/>
                <w:szCs w:val="22"/>
              </w:rPr>
              <w:t>For the Contracting Authority</w:t>
            </w:r>
          </w:p>
        </w:tc>
      </w:tr>
      <w:tr w:rsidR="00893F2D" w:rsidRPr="008419F5" w14:paraId="1DE271EB" w14:textId="77777777" w:rsidTr="00126FC5">
        <w:trPr>
          <w:cantSplit/>
        </w:trPr>
        <w:tc>
          <w:tcPr>
            <w:tcW w:w="1599" w:type="dxa"/>
          </w:tcPr>
          <w:p w14:paraId="56D4E3C3" w14:textId="77777777" w:rsidR="00893F2D" w:rsidRPr="008419F5" w:rsidRDefault="00893F2D" w:rsidP="00126FC5">
            <w:pPr>
              <w:pStyle w:val="BodyText"/>
              <w:keepNext/>
              <w:keepLines/>
              <w:spacing w:before="120"/>
              <w:rPr>
                <w:rFonts w:asciiTheme="minorHAnsi" w:hAnsiTheme="minorHAnsi" w:cstheme="minorHAnsi"/>
                <w:sz w:val="22"/>
                <w:szCs w:val="22"/>
              </w:rPr>
            </w:pPr>
            <w:r w:rsidRPr="008419F5">
              <w:rPr>
                <w:rFonts w:asciiTheme="minorHAnsi" w:hAnsiTheme="minorHAnsi" w:cstheme="minorHAnsi"/>
                <w:sz w:val="22"/>
                <w:szCs w:val="22"/>
              </w:rPr>
              <w:t>Name:</w:t>
            </w:r>
          </w:p>
        </w:tc>
        <w:tc>
          <w:tcPr>
            <w:tcW w:w="3259" w:type="dxa"/>
          </w:tcPr>
          <w:p w14:paraId="403297B1" w14:textId="77777777" w:rsidR="00893F2D" w:rsidRPr="008419F5" w:rsidRDefault="00893F2D" w:rsidP="00126FC5">
            <w:pPr>
              <w:pStyle w:val="BodyText"/>
              <w:keepNext/>
              <w:keepLines/>
              <w:spacing w:before="120"/>
              <w:rPr>
                <w:rFonts w:asciiTheme="minorHAnsi" w:hAnsiTheme="minorHAnsi" w:cstheme="minorHAnsi"/>
                <w:sz w:val="22"/>
                <w:szCs w:val="22"/>
              </w:rPr>
            </w:pPr>
          </w:p>
        </w:tc>
        <w:tc>
          <w:tcPr>
            <w:tcW w:w="2321" w:type="dxa"/>
          </w:tcPr>
          <w:p w14:paraId="6FF231B2" w14:textId="77777777" w:rsidR="00893F2D" w:rsidRPr="008419F5" w:rsidRDefault="00893F2D" w:rsidP="00126FC5">
            <w:pPr>
              <w:pStyle w:val="BodyText"/>
              <w:keepNext/>
              <w:keepLines/>
              <w:spacing w:before="120"/>
              <w:rPr>
                <w:rFonts w:asciiTheme="minorHAnsi" w:hAnsiTheme="minorHAnsi" w:cstheme="minorHAnsi"/>
                <w:sz w:val="22"/>
                <w:szCs w:val="22"/>
              </w:rPr>
            </w:pPr>
            <w:r w:rsidRPr="008419F5">
              <w:rPr>
                <w:rFonts w:asciiTheme="minorHAnsi" w:hAnsiTheme="minorHAnsi" w:cstheme="minorHAnsi"/>
                <w:sz w:val="22"/>
                <w:szCs w:val="22"/>
              </w:rPr>
              <w:t>Name:</w:t>
            </w:r>
          </w:p>
        </w:tc>
        <w:tc>
          <w:tcPr>
            <w:tcW w:w="2322" w:type="dxa"/>
          </w:tcPr>
          <w:p w14:paraId="3969760C" w14:textId="77777777" w:rsidR="00893F2D" w:rsidRPr="008419F5" w:rsidRDefault="00893F2D" w:rsidP="00126FC5">
            <w:pPr>
              <w:pStyle w:val="BodyText"/>
              <w:keepNext/>
              <w:keepLines/>
              <w:spacing w:before="120"/>
              <w:rPr>
                <w:rFonts w:asciiTheme="minorHAnsi" w:hAnsiTheme="minorHAnsi" w:cstheme="minorHAnsi"/>
                <w:sz w:val="22"/>
                <w:szCs w:val="22"/>
              </w:rPr>
            </w:pPr>
          </w:p>
        </w:tc>
      </w:tr>
      <w:tr w:rsidR="00893F2D" w:rsidRPr="008419F5" w14:paraId="2D58070D" w14:textId="77777777" w:rsidTr="00126FC5">
        <w:trPr>
          <w:cantSplit/>
        </w:trPr>
        <w:tc>
          <w:tcPr>
            <w:tcW w:w="1599" w:type="dxa"/>
          </w:tcPr>
          <w:p w14:paraId="133909C2" w14:textId="77777777" w:rsidR="00893F2D" w:rsidRPr="008419F5" w:rsidRDefault="00893F2D" w:rsidP="00126FC5">
            <w:pPr>
              <w:pStyle w:val="BodyText"/>
              <w:keepNext/>
              <w:keepLines/>
              <w:spacing w:before="120"/>
              <w:rPr>
                <w:rFonts w:asciiTheme="minorHAnsi" w:hAnsiTheme="minorHAnsi" w:cstheme="minorHAnsi"/>
                <w:sz w:val="22"/>
                <w:szCs w:val="22"/>
              </w:rPr>
            </w:pPr>
            <w:r w:rsidRPr="008419F5">
              <w:rPr>
                <w:rFonts w:asciiTheme="minorHAnsi" w:hAnsiTheme="minorHAnsi" w:cstheme="minorHAnsi"/>
                <w:sz w:val="22"/>
                <w:szCs w:val="22"/>
              </w:rPr>
              <w:t>Title:</w:t>
            </w:r>
          </w:p>
        </w:tc>
        <w:tc>
          <w:tcPr>
            <w:tcW w:w="3259" w:type="dxa"/>
          </w:tcPr>
          <w:p w14:paraId="0E381299" w14:textId="77777777" w:rsidR="00893F2D" w:rsidRPr="008419F5" w:rsidRDefault="00893F2D" w:rsidP="00126FC5">
            <w:pPr>
              <w:pStyle w:val="BodyText"/>
              <w:keepNext/>
              <w:keepLines/>
              <w:spacing w:before="120"/>
              <w:rPr>
                <w:rFonts w:asciiTheme="minorHAnsi" w:hAnsiTheme="minorHAnsi" w:cstheme="minorHAnsi"/>
                <w:sz w:val="22"/>
                <w:szCs w:val="22"/>
              </w:rPr>
            </w:pPr>
          </w:p>
        </w:tc>
        <w:tc>
          <w:tcPr>
            <w:tcW w:w="2321" w:type="dxa"/>
          </w:tcPr>
          <w:p w14:paraId="182E3720" w14:textId="77777777" w:rsidR="00893F2D" w:rsidRPr="008419F5" w:rsidRDefault="00893F2D" w:rsidP="00126FC5">
            <w:pPr>
              <w:pStyle w:val="BodyText"/>
              <w:keepNext/>
              <w:keepLines/>
              <w:spacing w:before="120"/>
              <w:rPr>
                <w:rFonts w:asciiTheme="minorHAnsi" w:hAnsiTheme="minorHAnsi" w:cstheme="minorHAnsi"/>
                <w:sz w:val="22"/>
                <w:szCs w:val="22"/>
              </w:rPr>
            </w:pPr>
            <w:r w:rsidRPr="008419F5">
              <w:rPr>
                <w:rFonts w:asciiTheme="minorHAnsi" w:hAnsiTheme="minorHAnsi" w:cstheme="minorHAnsi"/>
                <w:sz w:val="22"/>
                <w:szCs w:val="22"/>
              </w:rPr>
              <w:t>Title:</w:t>
            </w:r>
          </w:p>
        </w:tc>
        <w:tc>
          <w:tcPr>
            <w:tcW w:w="2322" w:type="dxa"/>
          </w:tcPr>
          <w:p w14:paraId="40057B4D" w14:textId="77777777" w:rsidR="00893F2D" w:rsidRPr="008419F5" w:rsidRDefault="00893F2D" w:rsidP="00126FC5">
            <w:pPr>
              <w:pStyle w:val="BodyText"/>
              <w:keepNext/>
              <w:keepLines/>
              <w:spacing w:before="120"/>
              <w:rPr>
                <w:rFonts w:asciiTheme="minorHAnsi" w:hAnsiTheme="minorHAnsi" w:cstheme="minorHAnsi"/>
                <w:sz w:val="22"/>
                <w:szCs w:val="22"/>
              </w:rPr>
            </w:pPr>
          </w:p>
        </w:tc>
      </w:tr>
      <w:tr w:rsidR="00893F2D" w:rsidRPr="008419F5" w14:paraId="3861F721" w14:textId="77777777" w:rsidTr="00126FC5">
        <w:trPr>
          <w:cantSplit/>
        </w:trPr>
        <w:tc>
          <w:tcPr>
            <w:tcW w:w="1599" w:type="dxa"/>
          </w:tcPr>
          <w:p w14:paraId="25133B8A" w14:textId="77777777" w:rsidR="00893F2D" w:rsidRPr="008419F5" w:rsidRDefault="00893F2D" w:rsidP="00126FC5">
            <w:pPr>
              <w:pStyle w:val="BodyText"/>
              <w:keepNext/>
              <w:keepLines/>
              <w:spacing w:before="120"/>
              <w:rPr>
                <w:rFonts w:asciiTheme="minorHAnsi" w:hAnsiTheme="minorHAnsi" w:cstheme="minorHAnsi"/>
                <w:sz w:val="22"/>
                <w:szCs w:val="22"/>
              </w:rPr>
            </w:pPr>
            <w:r w:rsidRPr="008419F5">
              <w:rPr>
                <w:rFonts w:asciiTheme="minorHAnsi" w:hAnsiTheme="minorHAnsi" w:cstheme="minorHAnsi"/>
                <w:sz w:val="22"/>
                <w:szCs w:val="22"/>
              </w:rPr>
              <w:t>Signature:</w:t>
            </w:r>
          </w:p>
        </w:tc>
        <w:tc>
          <w:tcPr>
            <w:tcW w:w="3259" w:type="dxa"/>
          </w:tcPr>
          <w:p w14:paraId="6DDFF15A" w14:textId="77777777" w:rsidR="00893F2D" w:rsidRPr="008419F5" w:rsidRDefault="00893F2D" w:rsidP="00126FC5">
            <w:pPr>
              <w:pStyle w:val="BodyText"/>
              <w:keepNext/>
              <w:keepLines/>
              <w:spacing w:before="120"/>
              <w:rPr>
                <w:rFonts w:asciiTheme="minorHAnsi" w:hAnsiTheme="minorHAnsi" w:cstheme="minorHAnsi"/>
                <w:sz w:val="22"/>
                <w:szCs w:val="22"/>
              </w:rPr>
            </w:pPr>
          </w:p>
        </w:tc>
        <w:tc>
          <w:tcPr>
            <w:tcW w:w="2321" w:type="dxa"/>
          </w:tcPr>
          <w:p w14:paraId="433AE9D4" w14:textId="77777777" w:rsidR="00893F2D" w:rsidRPr="008419F5" w:rsidRDefault="00893F2D" w:rsidP="00126FC5">
            <w:pPr>
              <w:pStyle w:val="BodyText"/>
              <w:keepNext/>
              <w:keepLines/>
              <w:spacing w:before="120"/>
              <w:rPr>
                <w:rFonts w:asciiTheme="minorHAnsi" w:hAnsiTheme="minorHAnsi" w:cstheme="minorHAnsi"/>
                <w:sz w:val="22"/>
                <w:szCs w:val="22"/>
              </w:rPr>
            </w:pPr>
            <w:r w:rsidRPr="008419F5">
              <w:rPr>
                <w:rFonts w:asciiTheme="minorHAnsi" w:hAnsiTheme="minorHAnsi" w:cstheme="minorHAnsi"/>
                <w:sz w:val="22"/>
                <w:szCs w:val="22"/>
              </w:rPr>
              <w:t>Signature:</w:t>
            </w:r>
          </w:p>
        </w:tc>
        <w:tc>
          <w:tcPr>
            <w:tcW w:w="2322" w:type="dxa"/>
          </w:tcPr>
          <w:p w14:paraId="462945A7" w14:textId="77777777" w:rsidR="00893F2D" w:rsidRPr="008419F5" w:rsidRDefault="00893F2D" w:rsidP="00126FC5">
            <w:pPr>
              <w:pStyle w:val="BodyText"/>
              <w:keepNext/>
              <w:keepLines/>
              <w:spacing w:before="120"/>
              <w:rPr>
                <w:rFonts w:asciiTheme="minorHAnsi" w:hAnsiTheme="minorHAnsi" w:cstheme="minorHAnsi"/>
                <w:sz w:val="22"/>
                <w:szCs w:val="22"/>
              </w:rPr>
            </w:pPr>
          </w:p>
        </w:tc>
      </w:tr>
      <w:tr w:rsidR="00893F2D" w:rsidRPr="008419F5" w14:paraId="5BB87C35" w14:textId="77777777" w:rsidTr="00126FC5">
        <w:trPr>
          <w:cantSplit/>
        </w:trPr>
        <w:tc>
          <w:tcPr>
            <w:tcW w:w="1599" w:type="dxa"/>
          </w:tcPr>
          <w:p w14:paraId="21527033" w14:textId="77777777" w:rsidR="00893F2D" w:rsidRPr="008419F5" w:rsidRDefault="00893F2D" w:rsidP="00126FC5">
            <w:pPr>
              <w:pStyle w:val="BodyText"/>
              <w:keepNext/>
              <w:keepLines/>
              <w:spacing w:before="120"/>
              <w:rPr>
                <w:rFonts w:asciiTheme="minorHAnsi" w:hAnsiTheme="minorHAnsi" w:cstheme="minorHAnsi"/>
                <w:sz w:val="22"/>
                <w:szCs w:val="22"/>
              </w:rPr>
            </w:pPr>
            <w:r w:rsidRPr="008419F5">
              <w:rPr>
                <w:rFonts w:asciiTheme="minorHAnsi" w:hAnsiTheme="minorHAnsi" w:cstheme="minorHAnsi"/>
                <w:sz w:val="22"/>
                <w:szCs w:val="22"/>
              </w:rPr>
              <w:t>Date:</w:t>
            </w:r>
          </w:p>
        </w:tc>
        <w:tc>
          <w:tcPr>
            <w:tcW w:w="3259" w:type="dxa"/>
          </w:tcPr>
          <w:p w14:paraId="72A72BBE" w14:textId="77777777" w:rsidR="00893F2D" w:rsidRPr="008419F5" w:rsidRDefault="00893F2D" w:rsidP="00126FC5">
            <w:pPr>
              <w:pStyle w:val="BodyText"/>
              <w:keepNext/>
              <w:keepLines/>
              <w:spacing w:before="120"/>
              <w:rPr>
                <w:rFonts w:asciiTheme="minorHAnsi" w:hAnsiTheme="minorHAnsi" w:cstheme="minorHAnsi"/>
                <w:sz w:val="22"/>
                <w:szCs w:val="22"/>
              </w:rPr>
            </w:pPr>
          </w:p>
        </w:tc>
        <w:tc>
          <w:tcPr>
            <w:tcW w:w="2321" w:type="dxa"/>
          </w:tcPr>
          <w:p w14:paraId="1246025A" w14:textId="77777777" w:rsidR="00893F2D" w:rsidRPr="008419F5" w:rsidRDefault="00893F2D" w:rsidP="00126FC5">
            <w:pPr>
              <w:pStyle w:val="BodyText"/>
              <w:keepNext/>
              <w:keepLines/>
              <w:spacing w:before="120"/>
              <w:rPr>
                <w:rFonts w:asciiTheme="minorHAnsi" w:hAnsiTheme="minorHAnsi" w:cstheme="minorHAnsi"/>
                <w:sz w:val="22"/>
                <w:szCs w:val="22"/>
              </w:rPr>
            </w:pPr>
            <w:r w:rsidRPr="008419F5">
              <w:rPr>
                <w:rFonts w:asciiTheme="minorHAnsi" w:hAnsiTheme="minorHAnsi" w:cstheme="minorHAnsi"/>
                <w:sz w:val="22"/>
                <w:szCs w:val="22"/>
              </w:rPr>
              <w:t>Date:</w:t>
            </w:r>
          </w:p>
        </w:tc>
        <w:tc>
          <w:tcPr>
            <w:tcW w:w="2322" w:type="dxa"/>
          </w:tcPr>
          <w:p w14:paraId="22D4E095" w14:textId="77777777" w:rsidR="00893F2D" w:rsidRPr="008419F5" w:rsidRDefault="00893F2D" w:rsidP="00126FC5">
            <w:pPr>
              <w:pStyle w:val="BodyText"/>
              <w:keepNext/>
              <w:keepLines/>
              <w:spacing w:before="120"/>
              <w:rPr>
                <w:rFonts w:asciiTheme="minorHAnsi" w:hAnsiTheme="minorHAnsi" w:cstheme="minorHAnsi"/>
                <w:sz w:val="22"/>
                <w:szCs w:val="22"/>
              </w:rPr>
            </w:pPr>
          </w:p>
        </w:tc>
      </w:tr>
    </w:tbl>
    <w:p w14:paraId="4F81F36A" w14:textId="0A52AF9F" w:rsidR="00893F2D" w:rsidRDefault="00893F2D" w:rsidP="00893F2D">
      <w:pPr>
        <w:spacing w:before="120" w:after="120" w:line="240" w:lineRule="auto"/>
        <w:jc w:val="both"/>
        <w:rPr>
          <w:rFonts w:cstheme="minorHAnsi"/>
          <w:b/>
        </w:rPr>
      </w:pPr>
    </w:p>
    <w:p w14:paraId="69C8AF1F" w14:textId="0BDF9E5C" w:rsidR="008419F5" w:rsidRDefault="0003050F" w:rsidP="00893F2D">
      <w:pPr>
        <w:spacing w:before="120" w:after="120" w:line="240" w:lineRule="auto"/>
        <w:jc w:val="both"/>
        <w:rPr>
          <w:rFonts w:cstheme="minorHAnsi"/>
          <w:b/>
        </w:rPr>
      </w:pPr>
      <w:r w:rsidRPr="0003050F">
        <w:rPr>
          <w:rFonts w:cstheme="minorHAnsi"/>
          <w:b/>
        </w:rPr>
        <w:t>Note: The contract does not represent the final version, it can be changed without significant corrections, in order to better define obligations. The subject of the contract cannot be changed.</w:t>
      </w:r>
    </w:p>
    <w:p w14:paraId="57D29E83" w14:textId="77777777" w:rsidR="008419F5" w:rsidRDefault="008419F5" w:rsidP="00893F2D">
      <w:pPr>
        <w:spacing w:before="120" w:after="120" w:line="240" w:lineRule="auto"/>
        <w:jc w:val="both"/>
        <w:rPr>
          <w:rFonts w:cstheme="minorHAnsi"/>
          <w:b/>
        </w:rPr>
      </w:pPr>
    </w:p>
    <w:p w14:paraId="21043E89" w14:textId="77777777" w:rsidR="008419F5" w:rsidRDefault="008419F5" w:rsidP="00893F2D">
      <w:pPr>
        <w:spacing w:before="120" w:after="120" w:line="240" w:lineRule="auto"/>
        <w:jc w:val="both"/>
        <w:rPr>
          <w:rFonts w:cstheme="minorHAnsi"/>
          <w:b/>
        </w:rPr>
      </w:pPr>
    </w:p>
    <w:p w14:paraId="371367E5" w14:textId="77777777" w:rsidR="008419F5" w:rsidRPr="008419F5" w:rsidRDefault="008419F5" w:rsidP="00893F2D">
      <w:pPr>
        <w:spacing w:before="120" w:after="120" w:line="240" w:lineRule="auto"/>
        <w:jc w:val="both"/>
        <w:rPr>
          <w:rFonts w:cstheme="minorHAnsi"/>
          <w:b/>
        </w:rPr>
      </w:pPr>
    </w:p>
    <w:p w14:paraId="212829D3" w14:textId="1CD94CEF" w:rsidR="00893F2D" w:rsidRPr="008419F5" w:rsidRDefault="00893F2D" w:rsidP="00893F2D">
      <w:pPr>
        <w:spacing w:before="120" w:after="120" w:line="240" w:lineRule="auto"/>
        <w:jc w:val="both"/>
        <w:rPr>
          <w:rFonts w:cstheme="minorHAnsi"/>
          <w:b/>
        </w:rPr>
      </w:pPr>
    </w:p>
    <w:p w14:paraId="57693906" w14:textId="7ABD90F7" w:rsidR="00893F2D" w:rsidRPr="008419F5" w:rsidRDefault="00893F2D" w:rsidP="00893F2D">
      <w:pPr>
        <w:spacing w:before="120" w:after="120" w:line="240" w:lineRule="auto"/>
        <w:jc w:val="both"/>
        <w:rPr>
          <w:rFonts w:cstheme="minorHAnsi"/>
          <w:b/>
        </w:rPr>
      </w:pPr>
    </w:p>
    <w:p w14:paraId="556F4240" w14:textId="284D6818" w:rsidR="00893F2D" w:rsidRPr="008419F5" w:rsidRDefault="00893F2D" w:rsidP="00893F2D">
      <w:pPr>
        <w:spacing w:before="120" w:after="120" w:line="240" w:lineRule="auto"/>
        <w:jc w:val="both"/>
        <w:rPr>
          <w:rFonts w:cstheme="minorHAnsi"/>
          <w:b/>
        </w:rPr>
      </w:pPr>
    </w:p>
    <w:p w14:paraId="7DB214E2" w14:textId="77777777" w:rsidR="00893F2D" w:rsidRDefault="00893F2D" w:rsidP="00893F2D">
      <w:pPr>
        <w:pStyle w:val="NormalWeb"/>
        <w:jc w:val="center"/>
        <w:rPr>
          <w:rFonts w:asciiTheme="minorHAnsi" w:hAnsiTheme="minorHAnsi" w:cstheme="minorHAnsi"/>
          <w:b/>
          <w:bCs/>
          <w:color w:val="000000"/>
          <w:sz w:val="22"/>
          <w:szCs w:val="22"/>
          <w:lang w:val="en-GB"/>
        </w:rPr>
      </w:pPr>
    </w:p>
    <w:p w14:paraId="2DAECBE5" w14:textId="77777777" w:rsidR="0003050F" w:rsidRDefault="0003050F" w:rsidP="00893F2D">
      <w:pPr>
        <w:pStyle w:val="NormalWeb"/>
        <w:jc w:val="center"/>
        <w:rPr>
          <w:rFonts w:asciiTheme="minorHAnsi" w:hAnsiTheme="minorHAnsi" w:cstheme="minorHAnsi"/>
          <w:b/>
          <w:bCs/>
          <w:color w:val="000000"/>
          <w:sz w:val="22"/>
          <w:szCs w:val="22"/>
          <w:lang w:val="en-GB"/>
        </w:rPr>
      </w:pPr>
    </w:p>
    <w:p w14:paraId="56005C82" w14:textId="77777777" w:rsidR="0003050F" w:rsidRDefault="0003050F" w:rsidP="00893F2D">
      <w:pPr>
        <w:pStyle w:val="NormalWeb"/>
        <w:jc w:val="center"/>
        <w:rPr>
          <w:rFonts w:asciiTheme="minorHAnsi" w:hAnsiTheme="minorHAnsi" w:cstheme="minorHAnsi"/>
          <w:b/>
          <w:bCs/>
          <w:color w:val="000000"/>
          <w:sz w:val="22"/>
          <w:szCs w:val="22"/>
          <w:lang w:val="en-GB"/>
        </w:rPr>
      </w:pPr>
    </w:p>
    <w:p w14:paraId="2F616934" w14:textId="77777777" w:rsidR="0003050F" w:rsidRDefault="0003050F" w:rsidP="00893F2D">
      <w:pPr>
        <w:pStyle w:val="NormalWeb"/>
        <w:jc w:val="center"/>
        <w:rPr>
          <w:rFonts w:asciiTheme="minorHAnsi" w:hAnsiTheme="minorHAnsi" w:cstheme="minorHAnsi"/>
          <w:b/>
          <w:bCs/>
          <w:color w:val="000000"/>
          <w:sz w:val="22"/>
          <w:szCs w:val="22"/>
          <w:lang w:val="en-GB"/>
        </w:rPr>
      </w:pPr>
    </w:p>
    <w:p w14:paraId="767F826C" w14:textId="77777777" w:rsidR="0003050F" w:rsidRPr="008419F5" w:rsidRDefault="0003050F" w:rsidP="00893F2D">
      <w:pPr>
        <w:pStyle w:val="NormalWeb"/>
        <w:jc w:val="center"/>
        <w:rPr>
          <w:rFonts w:asciiTheme="minorHAnsi" w:hAnsiTheme="minorHAnsi" w:cstheme="minorHAnsi"/>
          <w:b/>
          <w:bCs/>
          <w:color w:val="000000"/>
          <w:sz w:val="22"/>
          <w:szCs w:val="22"/>
          <w:lang w:val="en-GB"/>
        </w:rPr>
      </w:pPr>
    </w:p>
    <w:tbl>
      <w:tblPr>
        <w:tblStyle w:val="MediumGrid1-Accent5"/>
        <w:tblW w:w="0" w:type="auto"/>
        <w:tblLook w:val="04A0" w:firstRow="1" w:lastRow="0" w:firstColumn="1" w:lastColumn="0" w:noHBand="0" w:noVBand="1"/>
      </w:tblPr>
      <w:tblGrid>
        <w:gridCol w:w="10220"/>
      </w:tblGrid>
      <w:tr w:rsidR="00893F2D" w:rsidRPr="008419F5" w14:paraId="051EE24B" w14:textId="77777777" w:rsidTr="00126F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0" w:type="dxa"/>
          </w:tcPr>
          <w:p w14:paraId="33D81EB5" w14:textId="77777777" w:rsidR="00893F2D" w:rsidRPr="008419F5" w:rsidRDefault="00893F2D" w:rsidP="00126FC5">
            <w:pPr>
              <w:spacing w:before="120" w:after="120" w:line="240" w:lineRule="auto"/>
              <w:rPr>
                <w:rFonts w:cstheme="minorHAnsi"/>
                <w:b w:val="0"/>
                <w:bCs w:val="0"/>
              </w:rPr>
            </w:pPr>
            <w:r w:rsidRPr="008419F5">
              <w:rPr>
                <w:rFonts w:cstheme="minorHAnsi"/>
              </w:rPr>
              <w:lastRenderedPageBreak/>
              <w:t>ADMINISTRATIVE COMPLIANCE GRID (to be completed by Contracting Authority)</w:t>
            </w:r>
          </w:p>
        </w:tc>
      </w:tr>
    </w:tbl>
    <w:p w14:paraId="0CDC173D" w14:textId="77777777" w:rsidR="00893F2D" w:rsidRPr="008419F5" w:rsidRDefault="00893F2D" w:rsidP="00893F2D">
      <w:pPr>
        <w:spacing w:before="120" w:after="120" w:line="240" w:lineRule="auto"/>
        <w:rPr>
          <w:rFonts w:cstheme="minorHAnsi"/>
        </w:rPr>
      </w:pPr>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26"/>
        <w:gridCol w:w="4961"/>
        <w:gridCol w:w="2977"/>
        <w:gridCol w:w="3119"/>
      </w:tblGrid>
      <w:tr w:rsidR="00893F2D" w:rsidRPr="008419F5" w14:paraId="5A684385" w14:textId="77777777" w:rsidTr="00126FC5">
        <w:tc>
          <w:tcPr>
            <w:tcW w:w="2126" w:type="dxa"/>
            <w:shd w:val="pct5" w:color="auto" w:fill="FFFFFF"/>
            <w:vAlign w:val="center"/>
          </w:tcPr>
          <w:p w14:paraId="72743747" w14:textId="77777777" w:rsidR="00893F2D" w:rsidRPr="008419F5" w:rsidRDefault="00893F2D" w:rsidP="00126FC5">
            <w:pPr>
              <w:spacing w:before="120" w:after="120" w:line="240" w:lineRule="auto"/>
              <w:rPr>
                <w:rFonts w:cstheme="minorHAnsi"/>
                <w:b/>
              </w:rPr>
            </w:pPr>
            <w:r w:rsidRPr="008419F5">
              <w:rPr>
                <w:rFonts w:cstheme="minorHAnsi"/>
                <w:b/>
              </w:rPr>
              <w:t>Contract title :</w:t>
            </w:r>
          </w:p>
        </w:tc>
        <w:tc>
          <w:tcPr>
            <w:tcW w:w="4961" w:type="dxa"/>
            <w:vAlign w:val="center"/>
          </w:tcPr>
          <w:p w14:paraId="6F79A0DE" w14:textId="77777777" w:rsidR="00893F2D" w:rsidRPr="008419F5" w:rsidRDefault="00893F2D" w:rsidP="00126FC5">
            <w:pPr>
              <w:spacing w:before="120" w:after="120" w:line="240" w:lineRule="auto"/>
              <w:ind w:left="34"/>
              <w:rPr>
                <w:rFonts w:cstheme="minorHAnsi"/>
              </w:rPr>
            </w:pPr>
          </w:p>
        </w:tc>
        <w:tc>
          <w:tcPr>
            <w:tcW w:w="2977" w:type="dxa"/>
            <w:shd w:val="pct5" w:color="auto" w:fill="FFFFFF"/>
          </w:tcPr>
          <w:p w14:paraId="281D4B14" w14:textId="77777777" w:rsidR="00893F2D" w:rsidRPr="008419F5" w:rsidRDefault="00893F2D" w:rsidP="00126FC5">
            <w:pPr>
              <w:spacing w:before="120" w:after="120" w:line="240" w:lineRule="auto"/>
              <w:rPr>
                <w:rFonts w:cstheme="minorHAnsi"/>
                <w:b/>
              </w:rPr>
            </w:pPr>
            <w:r w:rsidRPr="008419F5">
              <w:rPr>
                <w:rFonts w:cstheme="minorHAnsi"/>
                <w:b/>
              </w:rPr>
              <w:t>Publication reference :</w:t>
            </w:r>
          </w:p>
        </w:tc>
        <w:tc>
          <w:tcPr>
            <w:tcW w:w="3119" w:type="dxa"/>
          </w:tcPr>
          <w:p w14:paraId="06D5FD6F" w14:textId="77777777" w:rsidR="00893F2D" w:rsidRPr="008419F5" w:rsidRDefault="00893F2D" w:rsidP="00126FC5">
            <w:pPr>
              <w:spacing w:before="120" w:after="120" w:line="240" w:lineRule="auto"/>
              <w:ind w:left="34"/>
              <w:rPr>
                <w:rFonts w:cstheme="minorHAnsi"/>
              </w:rPr>
            </w:pPr>
          </w:p>
        </w:tc>
      </w:tr>
    </w:tbl>
    <w:p w14:paraId="6CF327FF" w14:textId="77777777" w:rsidR="00893F2D" w:rsidRPr="008419F5" w:rsidRDefault="00893F2D" w:rsidP="00893F2D">
      <w:pPr>
        <w:spacing w:before="120" w:after="120" w:line="240" w:lineRule="auto"/>
        <w:rPr>
          <w:rFonts w:cstheme="minorHAns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263"/>
        <w:gridCol w:w="1702"/>
        <w:gridCol w:w="1922"/>
        <w:gridCol w:w="1447"/>
        <w:gridCol w:w="1860"/>
        <w:gridCol w:w="2578"/>
        <w:gridCol w:w="1246"/>
      </w:tblGrid>
      <w:tr w:rsidR="00893F2D" w:rsidRPr="008419F5" w14:paraId="6E096191" w14:textId="77777777" w:rsidTr="00126FC5">
        <w:trPr>
          <w:cantSplit/>
          <w:trHeight w:val="1794"/>
          <w:tblHeader/>
        </w:trPr>
        <w:tc>
          <w:tcPr>
            <w:tcW w:w="0" w:type="auto"/>
            <w:shd w:val="pct10" w:color="auto" w:fill="FFFFFF"/>
          </w:tcPr>
          <w:p w14:paraId="475243F1" w14:textId="77777777" w:rsidR="00893F2D" w:rsidRPr="008419F5" w:rsidRDefault="00893F2D" w:rsidP="00126FC5">
            <w:pPr>
              <w:spacing w:before="120" w:after="120" w:line="240" w:lineRule="auto"/>
              <w:jc w:val="center"/>
              <w:rPr>
                <w:rFonts w:cstheme="minorHAnsi"/>
              </w:rPr>
            </w:pPr>
            <w:r w:rsidRPr="008419F5">
              <w:rPr>
                <w:rFonts w:cstheme="minorHAnsi"/>
              </w:rPr>
              <w:t xml:space="preserve">Tender envelope number </w:t>
            </w:r>
          </w:p>
        </w:tc>
        <w:tc>
          <w:tcPr>
            <w:tcW w:w="0" w:type="auto"/>
            <w:tcBorders>
              <w:bottom w:val="nil"/>
            </w:tcBorders>
            <w:shd w:val="pct10" w:color="auto" w:fill="FFFFFF"/>
          </w:tcPr>
          <w:p w14:paraId="3A055A61" w14:textId="77777777" w:rsidR="00893F2D" w:rsidRPr="008419F5" w:rsidRDefault="00893F2D" w:rsidP="00126FC5">
            <w:pPr>
              <w:spacing w:before="120" w:after="120" w:line="240" w:lineRule="auto"/>
              <w:jc w:val="center"/>
              <w:rPr>
                <w:rFonts w:cstheme="minorHAnsi"/>
              </w:rPr>
            </w:pPr>
            <w:r w:rsidRPr="008419F5">
              <w:rPr>
                <w:rFonts w:cstheme="minorHAnsi"/>
              </w:rPr>
              <w:t>Name of Tenderer</w:t>
            </w:r>
          </w:p>
        </w:tc>
        <w:tc>
          <w:tcPr>
            <w:tcW w:w="0" w:type="auto"/>
            <w:tcBorders>
              <w:bottom w:val="nil"/>
            </w:tcBorders>
            <w:shd w:val="pct10" w:color="auto" w:fill="FFFFFF"/>
          </w:tcPr>
          <w:p w14:paraId="7A690F4E" w14:textId="77777777" w:rsidR="00893F2D" w:rsidRPr="008419F5" w:rsidRDefault="00893F2D" w:rsidP="00126FC5">
            <w:pPr>
              <w:spacing w:before="120" w:after="120" w:line="240" w:lineRule="auto"/>
              <w:jc w:val="center"/>
              <w:rPr>
                <w:rFonts w:cstheme="minorHAnsi"/>
              </w:rPr>
            </w:pPr>
            <w:r w:rsidRPr="008419F5">
              <w:rPr>
                <w:rFonts w:cstheme="minorHAnsi"/>
              </w:rPr>
              <w:t>Is tenderer  nationality</w:t>
            </w:r>
            <w:r w:rsidRPr="008419F5">
              <w:rPr>
                <w:rStyle w:val="FootnoteReference"/>
                <w:rFonts w:cstheme="minorHAnsi"/>
              </w:rPr>
              <w:t xml:space="preserve"> </w:t>
            </w:r>
            <w:r w:rsidRPr="008419F5">
              <w:rPr>
                <w:rFonts w:cstheme="minorHAnsi"/>
              </w:rPr>
              <w:t xml:space="preserve"> eligible?</w:t>
            </w:r>
          </w:p>
          <w:p w14:paraId="2B7D1BE6" w14:textId="77777777" w:rsidR="00893F2D" w:rsidRPr="008419F5" w:rsidRDefault="00893F2D" w:rsidP="00126FC5">
            <w:pPr>
              <w:spacing w:before="120" w:after="120" w:line="240" w:lineRule="auto"/>
              <w:jc w:val="center"/>
              <w:rPr>
                <w:rFonts w:cstheme="minorHAnsi"/>
              </w:rPr>
            </w:pPr>
            <w:r w:rsidRPr="008419F5">
              <w:rPr>
                <w:rFonts w:cstheme="minorHAnsi"/>
              </w:rPr>
              <w:t>(Y/N)</w:t>
            </w:r>
          </w:p>
        </w:tc>
        <w:tc>
          <w:tcPr>
            <w:tcW w:w="0" w:type="auto"/>
            <w:tcBorders>
              <w:bottom w:val="nil"/>
            </w:tcBorders>
            <w:shd w:val="pct10" w:color="auto" w:fill="FFFFFF"/>
          </w:tcPr>
          <w:p w14:paraId="79A40411" w14:textId="77777777" w:rsidR="00893F2D" w:rsidRPr="008419F5" w:rsidRDefault="00893F2D" w:rsidP="00126FC5">
            <w:pPr>
              <w:spacing w:before="120" w:after="120" w:line="240" w:lineRule="auto"/>
              <w:jc w:val="center"/>
              <w:rPr>
                <w:rFonts w:cstheme="minorHAnsi"/>
                <w:lang w:val="fr-FR"/>
              </w:rPr>
            </w:pPr>
            <w:r w:rsidRPr="008419F5">
              <w:rPr>
                <w:rFonts w:cstheme="minorHAnsi"/>
                <w:lang w:val="fr-FR"/>
              </w:rPr>
              <w:t xml:space="preserve">Is documentation </w:t>
            </w:r>
            <w:r w:rsidRPr="008419F5">
              <w:rPr>
                <w:rFonts w:cstheme="minorHAnsi"/>
                <w:lang w:val="es-ES"/>
              </w:rPr>
              <w:t>complete</w:t>
            </w:r>
            <w:r w:rsidRPr="008419F5">
              <w:rPr>
                <w:rFonts w:cstheme="minorHAnsi"/>
                <w:lang w:val="fr-FR"/>
              </w:rPr>
              <w:t>?</w:t>
            </w:r>
          </w:p>
          <w:p w14:paraId="243D0540" w14:textId="77777777" w:rsidR="00893F2D" w:rsidRPr="008419F5" w:rsidRDefault="00893F2D" w:rsidP="00126FC5">
            <w:pPr>
              <w:spacing w:before="120" w:after="120" w:line="240" w:lineRule="auto"/>
              <w:jc w:val="center"/>
              <w:rPr>
                <w:rFonts w:cstheme="minorHAnsi"/>
                <w:lang w:val="fr-FR"/>
              </w:rPr>
            </w:pPr>
            <w:r w:rsidRPr="008419F5">
              <w:rPr>
                <w:rFonts w:cstheme="minorHAnsi"/>
                <w:lang w:val="fr-FR"/>
              </w:rPr>
              <w:t>(Y/N)</w:t>
            </w:r>
          </w:p>
        </w:tc>
        <w:tc>
          <w:tcPr>
            <w:tcW w:w="0" w:type="auto"/>
            <w:tcBorders>
              <w:bottom w:val="nil"/>
            </w:tcBorders>
            <w:shd w:val="pct10" w:color="auto" w:fill="FFFFFF"/>
          </w:tcPr>
          <w:p w14:paraId="53FF3281" w14:textId="77777777" w:rsidR="00893F2D" w:rsidRPr="008419F5" w:rsidRDefault="00893F2D" w:rsidP="00126FC5">
            <w:pPr>
              <w:spacing w:before="120" w:after="120" w:line="240" w:lineRule="auto"/>
              <w:jc w:val="center"/>
              <w:rPr>
                <w:rFonts w:cstheme="minorHAnsi"/>
              </w:rPr>
            </w:pPr>
            <w:r w:rsidRPr="008419F5">
              <w:rPr>
                <w:rFonts w:cstheme="minorHAnsi"/>
              </w:rPr>
              <w:t xml:space="preserve">Is language as required? </w:t>
            </w:r>
          </w:p>
          <w:p w14:paraId="004158EE" w14:textId="77777777" w:rsidR="00893F2D" w:rsidRPr="008419F5" w:rsidRDefault="00893F2D" w:rsidP="00126FC5">
            <w:pPr>
              <w:spacing w:before="120" w:after="120" w:line="240" w:lineRule="auto"/>
              <w:jc w:val="center"/>
              <w:rPr>
                <w:rFonts w:cstheme="minorHAnsi"/>
              </w:rPr>
            </w:pPr>
            <w:r w:rsidRPr="008419F5">
              <w:rPr>
                <w:rFonts w:cstheme="minorHAnsi"/>
              </w:rPr>
              <w:t>(Y/N)</w:t>
            </w:r>
          </w:p>
        </w:tc>
        <w:tc>
          <w:tcPr>
            <w:tcW w:w="0" w:type="auto"/>
            <w:tcBorders>
              <w:bottom w:val="nil"/>
            </w:tcBorders>
            <w:shd w:val="pct10" w:color="auto" w:fill="FFFFFF"/>
          </w:tcPr>
          <w:p w14:paraId="65FD62AC" w14:textId="77777777" w:rsidR="00893F2D" w:rsidRPr="008419F5" w:rsidRDefault="00893F2D" w:rsidP="00126FC5">
            <w:pPr>
              <w:spacing w:before="120" w:after="120" w:line="240" w:lineRule="auto"/>
              <w:jc w:val="center"/>
              <w:rPr>
                <w:rFonts w:cstheme="minorHAnsi"/>
              </w:rPr>
            </w:pPr>
            <w:r w:rsidRPr="008419F5">
              <w:rPr>
                <w:rFonts w:cstheme="minorHAnsi"/>
              </w:rPr>
              <w:t>Is tender submission form complete?</w:t>
            </w:r>
          </w:p>
          <w:p w14:paraId="44BF53E0" w14:textId="77777777" w:rsidR="00893F2D" w:rsidRPr="008419F5" w:rsidRDefault="00893F2D" w:rsidP="00126FC5">
            <w:pPr>
              <w:spacing w:before="120" w:after="120" w:line="240" w:lineRule="auto"/>
              <w:jc w:val="center"/>
              <w:rPr>
                <w:rFonts w:cstheme="minorHAnsi"/>
              </w:rPr>
            </w:pPr>
            <w:r w:rsidRPr="008419F5">
              <w:rPr>
                <w:rFonts w:cstheme="minorHAnsi"/>
              </w:rPr>
              <w:t>(Y/N)</w:t>
            </w:r>
          </w:p>
        </w:tc>
        <w:tc>
          <w:tcPr>
            <w:tcW w:w="0" w:type="auto"/>
            <w:tcBorders>
              <w:bottom w:val="nil"/>
            </w:tcBorders>
            <w:shd w:val="pct10" w:color="auto" w:fill="FFFFFF"/>
          </w:tcPr>
          <w:p w14:paraId="7B01961B" w14:textId="77777777" w:rsidR="00893F2D" w:rsidRPr="008419F5" w:rsidRDefault="00893F2D" w:rsidP="00126FC5">
            <w:pPr>
              <w:spacing w:before="120" w:after="120" w:line="240" w:lineRule="auto"/>
              <w:jc w:val="center"/>
              <w:rPr>
                <w:rFonts w:cstheme="minorHAnsi"/>
              </w:rPr>
            </w:pPr>
            <w:r w:rsidRPr="008419F5">
              <w:rPr>
                <w:rFonts w:cstheme="minorHAnsi"/>
              </w:rPr>
              <w:t>Other administrative requirements of the tender dossier?</w:t>
            </w:r>
          </w:p>
          <w:p w14:paraId="06E892EE" w14:textId="77777777" w:rsidR="00893F2D" w:rsidRPr="008419F5" w:rsidRDefault="00893F2D" w:rsidP="00126FC5">
            <w:pPr>
              <w:spacing w:before="120" w:after="120" w:line="240" w:lineRule="auto"/>
              <w:jc w:val="center"/>
              <w:rPr>
                <w:rFonts w:cstheme="minorHAnsi"/>
              </w:rPr>
            </w:pPr>
            <w:r w:rsidRPr="008419F5">
              <w:rPr>
                <w:rFonts w:cstheme="minorHAnsi"/>
              </w:rPr>
              <w:t>(Yes/No/Not applicable)</w:t>
            </w:r>
          </w:p>
        </w:tc>
        <w:tc>
          <w:tcPr>
            <w:tcW w:w="0" w:type="auto"/>
            <w:tcBorders>
              <w:bottom w:val="nil"/>
            </w:tcBorders>
            <w:shd w:val="pct10" w:color="auto" w:fill="FFFFFF"/>
          </w:tcPr>
          <w:p w14:paraId="23597786" w14:textId="77777777" w:rsidR="00893F2D" w:rsidRPr="008419F5" w:rsidRDefault="00893F2D" w:rsidP="00126FC5">
            <w:pPr>
              <w:spacing w:before="120" w:after="120" w:line="240" w:lineRule="auto"/>
              <w:jc w:val="center"/>
              <w:rPr>
                <w:rFonts w:cstheme="minorHAnsi"/>
              </w:rPr>
            </w:pPr>
            <w:r w:rsidRPr="008419F5">
              <w:rPr>
                <w:rFonts w:cstheme="minorHAnsi"/>
              </w:rPr>
              <w:t>Overall decision?</w:t>
            </w:r>
          </w:p>
          <w:p w14:paraId="3A4B18F6" w14:textId="77777777" w:rsidR="00893F2D" w:rsidRPr="008419F5" w:rsidRDefault="00893F2D" w:rsidP="00126FC5">
            <w:pPr>
              <w:spacing w:before="120" w:after="120" w:line="240" w:lineRule="auto"/>
              <w:jc w:val="center"/>
              <w:rPr>
                <w:rFonts w:cstheme="minorHAnsi"/>
              </w:rPr>
            </w:pPr>
            <w:r w:rsidRPr="008419F5">
              <w:rPr>
                <w:rFonts w:cstheme="minorHAnsi"/>
              </w:rPr>
              <w:t>(Accept / Reject)</w:t>
            </w:r>
          </w:p>
        </w:tc>
      </w:tr>
      <w:tr w:rsidR="00893F2D" w:rsidRPr="008419F5" w14:paraId="7B997B2E" w14:textId="77777777" w:rsidTr="00126FC5">
        <w:trPr>
          <w:cantSplit/>
        </w:trPr>
        <w:tc>
          <w:tcPr>
            <w:tcW w:w="0" w:type="auto"/>
          </w:tcPr>
          <w:p w14:paraId="78F0ED76" w14:textId="77777777" w:rsidR="00893F2D" w:rsidRPr="008419F5" w:rsidRDefault="00893F2D" w:rsidP="00126FC5">
            <w:pPr>
              <w:spacing w:before="120" w:after="120" w:line="240" w:lineRule="auto"/>
              <w:jc w:val="center"/>
              <w:rPr>
                <w:rFonts w:cstheme="minorHAnsi"/>
              </w:rPr>
            </w:pPr>
            <w:r w:rsidRPr="008419F5">
              <w:rPr>
                <w:rFonts w:cstheme="minorHAnsi"/>
              </w:rPr>
              <w:t>1</w:t>
            </w:r>
          </w:p>
        </w:tc>
        <w:tc>
          <w:tcPr>
            <w:tcW w:w="0" w:type="auto"/>
          </w:tcPr>
          <w:p w14:paraId="4DD2B663" w14:textId="77777777" w:rsidR="00893F2D" w:rsidRPr="008419F5" w:rsidRDefault="00893F2D" w:rsidP="00126FC5">
            <w:pPr>
              <w:spacing w:before="120" w:after="120" w:line="240" w:lineRule="auto"/>
              <w:rPr>
                <w:rFonts w:cstheme="minorHAnsi"/>
              </w:rPr>
            </w:pPr>
          </w:p>
        </w:tc>
        <w:tc>
          <w:tcPr>
            <w:tcW w:w="0" w:type="auto"/>
          </w:tcPr>
          <w:p w14:paraId="27ABCACF" w14:textId="77777777" w:rsidR="00893F2D" w:rsidRPr="008419F5" w:rsidRDefault="00893F2D" w:rsidP="00126FC5">
            <w:pPr>
              <w:spacing w:before="120" w:after="120" w:line="240" w:lineRule="auto"/>
              <w:jc w:val="center"/>
              <w:rPr>
                <w:rFonts w:cstheme="minorHAnsi"/>
              </w:rPr>
            </w:pPr>
          </w:p>
        </w:tc>
        <w:tc>
          <w:tcPr>
            <w:tcW w:w="0" w:type="auto"/>
          </w:tcPr>
          <w:p w14:paraId="04902EAF" w14:textId="77777777" w:rsidR="00893F2D" w:rsidRPr="008419F5" w:rsidRDefault="00893F2D" w:rsidP="00126FC5">
            <w:pPr>
              <w:spacing w:before="120" w:after="120" w:line="240" w:lineRule="auto"/>
              <w:jc w:val="center"/>
              <w:rPr>
                <w:rFonts w:cstheme="minorHAnsi"/>
              </w:rPr>
            </w:pPr>
          </w:p>
        </w:tc>
        <w:tc>
          <w:tcPr>
            <w:tcW w:w="0" w:type="auto"/>
          </w:tcPr>
          <w:p w14:paraId="2A5BADFE" w14:textId="77777777" w:rsidR="00893F2D" w:rsidRPr="008419F5" w:rsidRDefault="00893F2D" w:rsidP="00126FC5">
            <w:pPr>
              <w:spacing w:before="120" w:after="120" w:line="240" w:lineRule="auto"/>
              <w:jc w:val="center"/>
              <w:rPr>
                <w:rFonts w:cstheme="minorHAnsi"/>
              </w:rPr>
            </w:pPr>
          </w:p>
        </w:tc>
        <w:tc>
          <w:tcPr>
            <w:tcW w:w="0" w:type="auto"/>
          </w:tcPr>
          <w:p w14:paraId="1A2EA884" w14:textId="77777777" w:rsidR="00893F2D" w:rsidRPr="008419F5" w:rsidRDefault="00893F2D" w:rsidP="00126FC5">
            <w:pPr>
              <w:spacing w:before="120" w:after="120" w:line="240" w:lineRule="auto"/>
              <w:jc w:val="center"/>
              <w:rPr>
                <w:rFonts w:cstheme="minorHAnsi"/>
              </w:rPr>
            </w:pPr>
          </w:p>
        </w:tc>
        <w:tc>
          <w:tcPr>
            <w:tcW w:w="0" w:type="auto"/>
          </w:tcPr>
          <w:p w14:paraId="0B038F1F" w14:textId="77777777" w:rsidR="00893F2D" w:rsidRPr="008419F5" w:rsidRDefault="00893F2D" w:rsidP="00126FC5">
            <w:pPr>
              <w:spacing w:before="120" w:after="120" w:line="240" w:lineRule="auto"/>
              <w:jc w:val="center"/>
              <w:rPr>
                <w:rFonts w:cstheme="minorHAnsi"/>
              </w:rPr>
            </w:pPr>
          </w:p>
        </w:tc>
        <w:tc>
          <w:tcPr>
            <w:tcW w:w="0" w:type="auto"/>
          </w:tcPr>
          <w:p w14:paraId="22965076" w14:textId="77777777" w:rsidR="00893F2D" w:rsidRPr="008419F5" w:rsidRDefault="00893F2D" w:rsidP="00126FC5">
            <w:pPr>
              <w:spacing w:before="120" w:after="120" w:line="240" w:lineRule="auto"/>
              <w:jc w:val="center"/>
              <w:rPr>
                <w:rFonts w:cstheme="minorHAnsi"/>
              </w:rPr>
            </w:pPr>
          </w:p>
        </w:tc>
      </w:tr>
      <w:tr w:rsidR="00893F2D" w:rsidRPr="008419F5" w14:paraId="6F07A9BE" w14:textId="77777777" w:rsidTr="00126FC5">
        <w:trPr>
          <w:cantSplit/>
        </w:trPr>
        <w:tc>
          <w:tcPr>
            <w:tcW w:w="0" w:type="auto"/>
          </w:tcPr>
          <w:p w14:paraId="4A179C61" w14:textId="77777777" w:rsidR="00893F2D" w:rsidRPr="008419F5" w:rsidRDefault="00893F2D" w:rsidP="00126FC5">
            <w:pPr>
              <w:spacing w:before="120" w:after="120" w:line="240" w:lineRule="auto"/>
              <w:jc w:val="center"/>
              <w:rPr>
                <w:rFonts w:cstheme="minorHAnsi"/>
              </w:rPr>
            </w:pPr>
            <w:r w:rsidRPr="008419F5">
              <w:rPr>
                <w:rFonts w:cstheme="minorHAnsi"/>
              </w:rPr>
              <w:t>2</w:t>
            </w:r>
          </w:p>
        </w:tc>
        <w:tc>
          <w:tcPr>
            <w:tcW w:w="0" w:type="auto"/>
          </w:tcPr>
          <w:p w14:paraId="06D71B12" w14:textId="77777777" w:rsidR="00893F2D" w:rsidRPr="008419F5" w:rsidRDefault="00893F2D" w:rsidP="00126FC5">
            <w:pPr>
              <w:spacing w:before="120" w:after="120" w:line="240" w:lineRule="auto"/>
              <w:rPr>
                <w:rFonts w:cstheme="minorHAnsi"/>
              </w:rPr>
            </w:pPr>
          </w:p>
        </w:tc>
        <w:tc>
          <w:tcPr>
            <w:tcW w:w="0" w:type="auto"/>
          </w:tcPr>
          <w:p w14:paraId="05362F40" w14:textId="77777777" w:rsidR="00893F2D" w:rsidRPr="008419F5" w:rsidRDefault="00893F2D" w:rsidP="00126FC5">
            <w:pPr>
              <w:spacing w:before="120" w:after="120" w:line="240" w:lineRule="auto"/>
              <w:jc w:val="center"/>
              <w:rPr>
                <w:rFonts w:cstheme="minorHAnsi"/>
              </w:rPr>
            </w:pPr>
          </w:p>
        </w:tc>
        <w:tc>
          <w:tcPr>
            <w:tcW w:w="0" w:type="auto"/>
          </w:tcPr>
          <w:p w14:paraId="0ABF5616" w14:textId="77777777" w:rsidR="00893F2D" w:rsidRPr="008419F5" w:rsidRDefault="00893F2D" w:rsidP="00126FC5">
            <w:pPr>
              <w:spacing w:before="120" w:after="120" w:line="240" w:lineRule="auto"/>
              <w:jc w:val="center"/>
              <w:rPr>
                <w:rFonts w:cstheme="minorHAnsi"/>
              </w:rPr>
            </w:pPr>
          </w:p>
        </w:tc>
        <w:tc>
          <w:tcPr>
            <w:tcW w:w="0" w:type="auto"/>
          </w:tcPr>
          <w:p w14:paraId="6956476E" w14:textId="77777777" w:rsidR="00893F2D" w:rsidRPr="008419F5" w:rsidRDefault="00893F2D" w:rsidP="00126FC5">
            <w:pPr>
              <w:spacing w:before="120" w:after="120" w:line="240" w:lineRule="auto"/>
              <w:jc w:val="center"/>
              <w:rPr>
                <w:rFonts w:cstheme="minorHAnsi"/>
              </w:rPr>
            </w:pPr>
          </w:p>
        </w:tc>
        <w:tc>
          <w:tcPr>
            <w:tcW w:w="0" w:type="auto"/>
          </w:tcPr>
          <w:p w14:paraId="2DFF4511" w14:textId="77777777" w:rsidR="00893F2D" w:rsidRPr="008419F5" w:rsidRDefault="00893F2D" w:rsidP="00126FC5">
            <w:pPr>
              <w:spacing w:before="120" w:after="120" w:line="240" w:lineRule="auto"/>
              <w:jc w:val="center"/>
              <w:rPr>
                <w:rFonts w:cstheme="minorHAnsi"/>
              </w:rPr>
            </w:pPr>
          </w:p>
        </w:tc>
        <w:tc>
          <w:tcPr>
            <w:tcW w:w="0" w:type="auto"/>
          </w:tcPr>
          <w:p w14:paraId="35096B8D" w14:textId="77777777" w:rsidR="00893F2D" w:rsidRPr="008419F5" w:rsidRDefault="00893F2D" w:rsidP="00126FC5">
            <w:pPr>
              <w:spacing w:before="120" w:after="120" w:line="240" w:lineRule="auto"/>
              <w:jc w:val="center"/>
              <w:rPr>
                <w:rFonts w:cstheme="minorHAnsi"/>
              </w:rPr>
            </w:pPr>
          </w:p>
        </w:tc>
        <w:tc>
          <w:tcPr>
            <w:tcW w:w="0" w:type="auto"/>
          </w:tcPr>
          <w:p w14:paraId="456FD9E9" w14:textId="77777777" w:rsidR="00893F2D" w:rsidRPr="008419F5" w:rsidRDefault="00893F2D" w:rsidP="00126FC5">
            <w:pPr>
              <w:spacing w:before="120" w:after="120" w:line="240" w:lineRule="auto"/>
              <w:jc w:val="center"/>
              <w:rPr>
                <w:rFonts w:cstheme="minorHAnsi"/>
              </w:rPr>
            </w:pPr>
          </w:p>
        </w:tc>
      </w:tr>
      <w:tr w:rsidR="00893F2D" w:rsidRPr="008419F5" w14:paraId="57F05033" w14:textId="77777777" w:rsidTr="00126FC5">
        <w:trPr>
          <w:cantSplit/>
        </w:trPr>
        <w:tc>
          <w:tcPr>
            <w:tcW w:w="0" w:type="auto"/>
          </w:tcPr>
          <w:p w14:paraId="1407BFA8" w14:textId="77777777" w:rsidR="00893F2D" w:rsidRPr="008419F5" w:rsidRDefault="00893F2D" w:rsidP="00126FC5">
            <w:pPr>
              <w:spacing w:before="120" w:after="120" w:line="240" w:lineRule="auto"/>
              <w:jc w:val="center"/>
              <w:rPr>
                <w:rFonts w:cstheme="minorHAnsi"/>
              </w:rPr>
            </w:pPr>
            <w:r w:rsidRPr="008419F5">
              <w:rPr>
                <w:rFonts w:cstheme="minorHAnsi"/>
              </w:rPr>
              <w:t>3</w:t>
            </w:r>
          </w:p>
        </w:tc>
        <w:tc>
          <w:tcPr>
            <w:tcW w:w="0" w:type="auto"/>
          </w:tcPr>
          <w:p w14:paraId="08505D96" w14:textId="77777777" w:rsidR="00893F2D" w:rsidRPr="008419F5" w:rsidRDefault="00893F2D" w:rsidP="00126FC5">
            <w:pPr>
              <w:spacing w:before="120" w:after="120" w:line="240" w:lineRule="auto"/>
              <w:rPr>
                <w:rFonts w:cstheme="minorHAnsi"/>
              </w:rPr>
            </w:pPr>
          </w:p>
        </w:tc>
        <w:tc>
          <w:tcPr>
            <w:tcW w:w="0" w:type="auto"/>
          </w:tcPr>
          <w:p w14:paraId="0E22F6E5" w14:textId="77777777" w:rsidR="00893F2D" w:rsidRPr="008419F5" w:rsidRDefault="00893F2D" w:rsidP="00126FC5">
            <w:pPr>
              <w:spacing w:before="120" w:after="120" w:line="240" w:lineRule="auto"/>
              <w:jc w:val="center"/>
              <w:rPr>
                <w:rFonts w:cstheme="minorHAnsi"/>
              </w:rPr>
            </w:pPr>
          </w:p>
        </w:tc>
        <w:tc>
          <w:tcPr>
            <w:tcW w:w="0" w:type="auto"/>
          </w:tcPr>
          <w:p w14:paraId="6E6679E4" w14:textId="77777777" w:rsidR="00893F2D" w:rsidRPr="008419F5" w:rsidRDefault="00893F2D" w:rsidP="00126FC5">
            <w:pPr>
              <w:spacing w:before="120" w:after="120" w:line="240" w:lineRule="auto"/>
              <w:jc w:val="center"/>
              <w:rPr>
                <w:rFonts w:cstheme="minorHAnsi"/>
              </w:rPr>
            </w:pPr>
          </w:p>
        </w:tc>
        <w:tc>
          <w:tcPr>
            <w:tcW w:w="0" w:type="auto"/>
          </w:tcPr>
          <w:p w14:paraId="6C5F23B3" w14:textId="77777777" w:rsidR="00893F2D" w:rsidRPr="008419F5" w:rsidRDefault="00893F2D" w:rsidP="00126FC5">
            <w:pPr>
              <w:spacing w:before="120" w:after="120" w:line="240" w:lineRule="auto"/>
              <w:jc w:val="center"/>
              <w:rPr>
                <w:rFonts w:cstheme="minorHAnsi"/>
              </w:rPr>
            </w:pPr>
          </w:p>
        </w:tc>
        <w:tc>
          <w:tcPr>
            <w:tcW w:w="0" w:type="auto"/>
          </w:tcPr>
          <w:p w14:paraId="18E97E3E" w14:textId="77777777" w:rsidR="00893F2D" w:rsidRPr="008419F5" w:rsidRDefault="00893F2D" w:rsidP="00126FC5">
            <w:pPr>
              <w:spacing w:before="120" w:after="120" w:line="240" w:lineRule="auto"/>
              <w:jc w:val="center"/>
              <w:rPr>
                <w:rFonts w:cstheme="minorHAnsi"/>
              </w:rPr>
            </w:pPr>
          </w:p>
        </w:tc>
        <w:tc>
          <w:tcPr>
            <w:tcW w:w="0" w:type="auto"/>
          </w:tcPr>
          <w:p w14:paraId="509CDFDF" w14:textId="77777777" w:rsidR="00893F2D" w:rsidRPr="008419F5" w:rsidRDefault="00893F2D" w:rsidP="00126FC5">
            <w:pPr>
              <w:spacing w:before="120" w:after="120" w:line="240" w:lineRule="auto"/>
              <w:jc w:val="center"/>
              <w:rPr>
                <w:rFonts w:cstheme="minorHAnsi"/>
              </w:rPr>
            </w:pPr>
          </w:p>
        </w:tc>
        <w:tc>
          <w:tcPr>
            <w:tcW w:w="0" w:type="auto"/>
          </w:tcPr>
          <w:p w14:paraId="2D455590" w14:textId="77777777" w:rsidR="00893F2D" w:rsidRPr="008419F5" w:rsidRDefault="00893F2D" w:rsidP="00126FC5">
            <w:pPr>
              <w:spacing w:before="120" w:after="120" w:line="240" w:lineRule="auto"/>
              <w:jc w:val="center"/>
              <w:rPr>
                <w:rFonts w:cstheme="minorHAnsi"/>
              </w:rPr>
            </w:pPr>
          </w:p>
        </w:tc>
      </w:tr>
      <w:tr w:rsidR="00893F2D" w:rsidRPr="008419F5" w14:paraId="366C111E" w14:textId="77777777" w:rsidTr="00126FC5">
        <w:trPr>
          <w:cantSplit/>
        </w:trPr>
        <w:tc>
          <w:tcPr>
            <w:tcW w:w="0" w:type="auto"/>
          </w:tcPr>
          <w:p w14:paraId="39419B08" w14:textId="77777777" w:rsidR="00893F2D" w:rsidRPr="008419F5" w:rsidRDefault="00893F2D" w:rsidP="00126FC5">
            <w:pPr>
              <w:spacing w:before="120" w:after="120" w:line="240" w:lineRule="auto"/>
              <w:jc w:val="center"/>
              <w:rPr>
                <w:rFonts w:cstheme="minorHAnsi"/>
              </w:rPr>
            </w:pPr>
            <w:r w:rsidRPr="008419F5">
              <w:rPr>
                <w:rFonts w:cstheme="minorHAnsi"/>
              </w:rPr>
              <w:t>4</w:t>
            </w:r>
          </w:p>
        </w:tc>
        <w:tc>
          <w:tcPr>
            <w:tcW w:w="0" w:type="auto"/>
          </w:tcPr>
          <w:p w14:paraId="24E547F7" w14:textId="77777777" w:rsidR="00893F2D" w:rsidRPr="008419F5" w:rsidRDefault="00893F2D" w:rsidP="00126FC5">
            <w:pPr>
              <w:spacing w:before="120" w:after="120" w:line="240" w:lineRule="auto"/>
              <w:rPr>
                <w:rFonts w:cstheme="minorHAnsi"/>
              </w:rPr>
            </w:pPr>
          </w:p>
        </w:tc>
        <w:tc>
          <w:tcPr>
            <w:tcW w:w="0" w:type="auto"/>
          </w:tcPr>
          <w:p w14:paraId="0B06A234" w14:textId="77777777" w:rsidR="00893F2D" w:rsidRPr="008419F5" w:rsidRDefault="00893F2D" w:rsidP="00126FC5">
            <w:pPr>
              <w:spacing w:before="120" w:after="120" w:line="240" w:lineRule="auto"/>
              <w:jc w:val="center"/>
              <w:rPr>
                <w:rFonts w:cstheme="minorHAnsi"/>
              </w:rPr>
            </w:pPr>
          </w:p>
        </w:tc>
        <w:tc>
          <w:tcPr>
            <w:tcW w:w="0" w:type="auto"/>
          </w:tcPr>
          <w:p w14:paraId="188965B5" w14:textId="77777777" w:rsidR="00893F2D" w:rsidRPr="008419F5" w:rsidRDefault="00893F2D" w:rsidP="00126FC5">
            <w:pPr>
              <w:spacing w:before="120" w:after="120" w:line="240" w:lineRule="auto"/>
              <w:jc w:val="center"/>
              <w:rPr>
                <w:rFonts w:cstheme="minorHAnsi"/>
              </w:rPr>
            </w:pPr>
          </w:p>
        </w:tc>
        <w:tc>
          <w:tcPr>
            <w:tcW w:w="0" w:type="auto"/>
          </w:tcPr>
          <w:p w14:paraId="6A0F88CC" w14:textId="77777777" w:rsidR="00893F2D" w:rsidRPr="008419F5" w:rsidRDefault="00893F2D" w:rsidP="00126FC5">
            <w:pPr>
              <w:spacing w:before="120" w:after="120" w:line="240" w:lineRule="auto"/>
              <w:jc w:val="center"/>
              <w:rPr>
                <w:rFonts w:cstheme="minorHAnsi"/>
              </w:rPr>
            </w:pPr>
          </w:p>
        </w:tc>
        <w:tc>
          <w:tcPr>
            <w:tcW w:w="0" w:type="auto"/>
          </w:tcPr>
          <w:p w14:paraId="70FFF537" w14:textId="77777777" w:rsidR="00893F2D" w:rsidRPr="008419F5" w:rsidRDefault="00893F2D" w:rsidP="00126FC5">
            <w:pPr>
              <w:spacing w:before="120" w:after="120" w:line="240" w:lineRule="auto"/>
              <w:jc w:val="center"/>
              <w:rPr>
                <w:rFonts w:cstheme="minorHAnsi"/>
              </w:rPr>
            </w:pPr>
          </w:p>
        </w:tc>
        <w:tc>
          <w:tcPr>
            <w:tcW w:w="0" w:type="auto"/>
          </w:tcPr>
          <w:p w14:paraId="266F2988" w14:textId="77777777" w:rsidR="00893F2D" w:rsidRPr="008419F5" w:rsidRDefault="00893F2D" w:rsidP="00126FC5">
            <w:pPr>
              <w:spacing w:before="120" w:after="120" w:line="240" w:lineRule="auto"/>
              <w:jc w:val="center"/>
              <w:rPr>
                <w:rFonts w:cstheme="minorHAnsi"/>
              </w:rPr>
            </w:pPr>
          </w:p>
        </w:tc>
        <w:tc>
          <w:tcPr>
            <w:tcW w:w="0" w:type="auto"/>
          </w:tcPr>
          <w:p w14:paraId="11990546" w14:textId="77777777" w:rsidR="00893F2D" w:rsidRPr="008419F5" w:rsidRDefault="00893F2D" w:rsidP="00126FC5">
            <w:pPr>
              <w:spacing w:before="120" w:after="120" w:line="240" w:lineRule="auto"/>
              <w:jc w:val="center"/>
              <w:rPr>
                <w:rFonts w:cstheme="minorHAnsi"/>
              </w:rPr>
            </w:pPr>
          </w:p>
        </w:tc>
      </w:tr>
    </w:tbl>
    <w:p w14:paraId="6AD978B3" w14:textId="77777777" w:rsidR="00893F2D" w:rsidRPr="008419F5" w:rsidRDefault="00893F2D" w:rsidP="00893F2D">
      <w:pPr>
        <w:spacing w:before="120" w:after="120" w:line="240" w:lineRule="auto"/>
        <w:rPr>
          <w:rFonts w:cstheme="minorHAnsi"/>
        </w:rPr>
      </w:pPr>
    </w:p>
    <w:p w14:paraId="33F84BD6" w14:textId="77777777" w:rsidR="00893F2D" w:rsidRPr="008419F5" w:rsidRDefault="00893F2D" w:rsidP="00893F2D">
      <w:pPr>
        <w:spacing w:before="120" w:after="120" w:line="240" w:lineRule="auto"/>
        <w:rPr>
          <w:rFonts w:cstheme="minorHAnsi"/>
        </w:rPr>
      </w:pPr>
    </w:p>
    <w:p w14:paraId="57821E4B" w14:textId="77777777" w:rsidR="00893F2D" w:rsidRPr="008419F5" w:rsidRDefault="00893F2D" w:rsidP="00893F2D">
      <w:pPr>
        <w:spacing w:before="120" w:after="120" w:line="240" w:lineRule="auto"/>
        <w:rPr>
          <w:rFonts w:cstheme="minorHAnsi"/>
        </w:rPr>
      </w:pPr>
    </w:p>
    <w:p w14:paraId="35D0FD03" w14:textId="77777777" w:rsidR="00893F2D" w:rsidRPr="008419F5" w:rsidRDefault="00893F2D" w:rsidP="00893F2D">
      <w:pPr>
        <w:spacing w:before="120" w:after="120" w:line="240" w:lineRule="auto"/>
        <w:rPr>
          <w:rFonts w:cstheme="minorHAnsi"/>
        </w:rPr>
      </w:pPr>
    </w:p>
    <w:p w14:paraId="0211B7A2" w14:textId="77777777" w:rsidR="00893F2D" w:rsidRPr="008419F5" w:rsidRDefault="00893F2D" w:rsidP="00893F2D">
      <w:pPr>
        <w:spacing w:before="120" w:after="120" w:line="240" w:lineRule="auto"/>
        <w:jc w:val="both"/>
        <w:rPr>
          <w:rFonts w:cstheme="minorHAnsi"/>
          <w:b/>
        </w:rPr>
      </w:pPr>
    </w:p>
    <w:p w14:paraId="4DDFAA7F" w14:textId="77777777" w:rsidR="00893F2D" w:rsidRPr="008419F5" w:rsidRDefault="00893F2D">
      <w:pPr>
        <w:spacing w:before="120" w:after="120" w:line="240" w:lineRule="auto"/>
        <w:rPr>
          <w:rFonts w:cstheme="minorHAnsi"/>
        </w:rPr>
      </w:pPr>
    </w:p>
    <w:sectPr w:rsidR="00893F2D" w:rsidRPr="008419F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645E" w14:textId="77777777" w:rsidR="0016258E" w:rsidRDefault="0016258E" w:rsidP="00893F2D">
      <w:pPr>
        <w:spacing w:after="0" w:line="240" w:lineRule="auto"/>
      </w:pPr>
      <w:r>
        <w:separator/>
      </w:r>
    </w:p>
  </w:endnote>
  <w:endnote w:type="continuationSeparator" w:id="0">
    <w:p w14:paraId="54053B1A" w14:textId="77777777" w:rsidR="0016258E" w:rsidRDefault="0016258E" w:rsidP="0089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54A29" w14:textId="77777777" w:rsidR="0016258E" w:rsidRDefault="0016258E" w:rsidP="00893F2D">
      <w:pPr>
        <w:spacing w:after="0" w:line="240" w:lineRule="auto"/>
      </w:pPr>
      <w:r>
        <w:separator/>
      </w:r>
    </w:p>
  </w:footnote>
  <w:footnote w:type="continuationSeparator" w:id="0">
    <w:p w14:paraId="3023B848" w14:textId="77777777" w:rsidR="0016258E" w:rsidRDefault="0016258E" w:rsidP="00893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E58"/>
    <w:multiLevelType w:val="multilevel"/>
    <w:tmpl w:val="494A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37262"/>
    <w:multiLevelType w:val="hybridMultilevel"/>
    <w:tmpl w:val="53A6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749F7"/>
    <w:multiLevelType w:val="multilevel"/>
    <w:tmpl w:val="09C749F7"/>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18773E"/>
    <w:multiLevelType w:val="multilevel"/>
    <w:tmpl w:val="9016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274CC"/>
    <w:multiLevelType w:val="multilevel"/>
    <w:tmpl w:val="1E72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74023"/>
    <w:multiLevelType w:val="hybridMultilevel"/>
    <w:tmpl w:val="C062D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BF7760"/>
    <w:multiLevelType w:val="multilevel"/>
    <w:tmpl w:val="20BF7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683443"/>
    <w:multiLevelType w:val="multilevel"/>
    <w:tmpl w:val="25683443"/>
    <w:lvl w:ilvl="0">
      <w:start w:val="1"/>
      <w:numFmt w:val="bullet"/>
      <w:lvlText w:val=""/>
      <w:lvlJc w:val="left"/>
      <w:pPr>
        <w:ind w:left="1488" w:hanging="360"/>
      </w:pPr>
      <w:rPr>
        <w:rFonts w:ascii="Symbol" w:hAnsi="Symbol"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hint="default"/>
      </w:rPr>
    </w:lvl>
    <w:lvl w:ilvl="3">
      <w:start w:val="1"/>
      <w:numFmt w:val="bullet"/>
      <w:lvlText w:val=""/>
      <w:lvlJc w:val="left"/>
      <w:pPr>
        <w:ind w:left="3648" w:hanging="360"/>
      </w:pPr>
      <w:rPr>
        <w:rFonts w:ascii="Symbol" w:hAnsi="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hint="default"/>
      </w:rPr>
    </w:lvl>
    <w:lvl w:ilvl="6">
      <w:start w:val="1"/>
      <w:numFmt w:val="bullet"/>
      <w:lvlText w:val=""/>
      <w:lvlJc w:val="left"/>
      <w:pPr>
        <w:ind w:left="5808" w:hanging="360"/>
      </w:pPr>
      <w:rPr>
        <w:rFonts w:ascii="Symbol" w:hAnsi="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hint="default"/>
      </w:rPr>
    </w:lvl>
  </w:abstractNum>
  <w:abstractNum w:abstractNumId="8" w15:restartNumberingAfterBreak="0">
    <w:nsid w:val="381118D4"/>
    <w:multiLevelType w:val="multilevel"/>
    <w:tmpl w:val="381118D4"/>
    <w:lvl w:ilvl="0">
      <w:start w:val="1"/>
      <w:numFmt w:val="bullet"/>
      <w:lvlText w:val="-"/>
      <w:lvlJc w:val="left"/>
      <w:pPr>
        <w:ind w:left="6739" w:hanging="360"/>
      </w:pPr>
      <w:rPr>
        <w:rFonts w:ascii="Calibri" w:eastAsia="Calibri" w:hAnsi="Calibri" w:cs="Times New Roman" w:hint="default"/>
      </w:rPr>
    </w:lvl>
    <w:lvl w:ilvl="1">
      <w:start w:val="1"/>
      <w:numFmt w:val="bullet"/>
      <w:lvlText w:val="o"/>
      <w:lvlJc w:val="left"/>
      <w:pPr>
        <w:ind w:left="7459" w:hanging="360"/>
      </w:pPr>
      <w:rPr>
        <w:rFonts w:ascii="Courier New" w:hAnsi="Courier New" w:cs="Courier New" w:hint="default"/>
      </w:rPr>
    </w:lvl>
    <w:lvl w:ilvl="2">
      <w:start w:val="1"/>
      <w:numFmt w:val="bullet"/>
      <w:lvlText w:val=""/>
      <w:lvlJc w:val="left"/>
      <w:pPr>
        <w:ind w:left="8179" w:hanging="360"/>
      </w:pPr>
      <w:rPr>
        <w:rFonts w:ascii="Wingdings" w:hAnsi="Wingdings" w:hint="default"/>
      </w:rPr>
    </w:lvl>
    <w:lvl w:ilvl="3">
      <w:start w:val="1"/>
      <w:numFmt w:val="bullet"/>
      <w:lvlText w:val=""/>
      <w:lvlJc w:val="left"/>
      <w:pPr>
        <w:ind w:left="8899" w:hanging="360"/>
      </w:pPr>
      <w:rPr>
        <w:rFonts w:ascii="Symbol" w:hAnsi="Symbol" w:hint="default"/>
      </w:rPr>
    </w:lvl>
    <w:lvl w:ilvl="4">
      <w:start w:val="1"/>
      <w:numFmt w:val="bullet"/>
      <w:lvlText w:val="o"/>
      <w:lvlJc w:val="left"/>
      <w:pPr>
        <w:ind w:left="9619" w:hanging="360"/>
      </w:pPr>
      <w:rPr>
        <w:rFonts w:ascii="Courier New" w:hAnsi="Courier New" w:cs="Courier New" w:hint="default"/>
      </w:rPr>
    </w:lvl>
    <w:lvl w:ilvl="5">
      <w:start w:val="1"/>
      <w:numFmt w:val="bullet"/>
      <w:lvlText w:val=""/>
      <w:lvlJc w:val="left"/>
      <w:pPr>
        <w:ind w:left="10339" w:hanging="360"/>
      </w:pPr>
      <w:rPr>
        <w:rFonts w:ascii="Wingdings" w:hAnsi="Wingdings" w:hint="default"/>
      </w:rPr>
    </w:lvl>
    <w:lvl w:ilvl="6">
      <w:start w:val="1"/>
      <w:numFmt w:val="bullet"/>
      <w:lvlText w:val=""/>
      <w:lvlJc w:val="left"/>
      <w:pPr>
        <w:ind w:left="11059" w:hanging="360"/>
      </w:pPr>
      <w:rPr>
        <w:rFonts w:ascii="Symbol" w:hAnsi="Symbol" w:hint="default"/>
      </w:rPr>
    </w:lvl>
    <w:lvl w:ilvl="7">
      <w:start w:val="1"/>
      <w:numFmt w:val="bullet"/>
      <w:lvlText w:val="o"/>
      <w:lvlJc w:val="left"/>
      <w:pPr>
        <w:ind w:left="11779" w:hanging="360"/>
      </w:pPr>
      <w:rPr>
        <w:rFonts w:ascii="Courier New" w:hAnsi="Courier New" w:cs="Courier New" w:hint="default"/>
      </w:rPr>
    </w:lvl>
    <w:lvl w:ilvl="8">
      <w:start w:val="1"/>
      <w:numFmt w:val="bullet"/>
      <w:lvlText w:val=""/>
      <w:lvlJc w:val="left"/>
      <w:pPr>
        <w:ind w:left="12499" w:hanging="360"/>
      </w:pPr>
      <w:rPr>
        <w:rFonts w:ascii="Wingdings" w:hAnsi="Wingdings" w:hint="default"/>
      </w:rPr>
    </w:lvl>
  </w:abstractNum>
  <w:abstractNum w:abstractNumId="9" w15:restartNumberingAfterBreak="0">
    <w:nsid w:val="4F052B0A"/>
    <w:multiLevelType w:val="hybridMultilevel"/>
    <w:tmpl w:val="9EDE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E568E"/>
    <w:multiLevelType w:val="hybridMultilevel"/>
    <w:tmpl w:val="9280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002136"/>
    <w:multiLevelType w:val="multilevel"/>
    <w:tmpl w:val="52002136"/>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558A55DB"/>
    <w:multiLevelType w:val="multilevel"/>
    <w:tmpl w:val="558A55DB"/>
    <w:lvl w:ilvl="0">
      <w:start w:val="1"/>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8126BBE"/>
    <w:multiLevelType w:val="multilevel"/>
    <w:tmpl w:val="2CB4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D93709"/>
    <w:multiLevelType w:val="multilevel"/>
    <w:tmpl w:val="3B30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D76C87"/>
    <w:multiLevelType w:val="multilevel"/>
    <w:tmpl w:val="6ED76C87"/>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7B4E29BC"/>
    <w:multiLevelType w:val="hybridMultilevel"/>
    <w:tmpl w:val="81FC11B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2050294802">
    <w:abstractNumId w:val="6"/>
  </w:num>
  <w:num w:numId="2" w16cid:durableId="10677307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094177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16cid:durableId="1516192842">
    <w:abstractNumId w:val="7"/>
  </w:num>
  <w:num w:numId="5" w16cid:durableId="538057704">
    <w:abstractNumId w:val="12"/>
  </w:num>
  <w:num w:numId="6" w16cid:durableId="618151458">
    <w:abstractNumId w:val="15"/>
  </w:num>
  <w:num w:numId="7" w16cid:durableId="596985752">
    <w:abstractNumId w:val="2"/>
  </w:num>
  <w:num w:numId="8" w16cid:durableId="1859197733">
    <w:abstractNumId w:val="10"/>
  </w:num>
  <w:num w:numId="9" w16cid:durableId="1786391386">
    <w:abstractNumId w:val="9"/>
  </w:num>
  <w:num w:numId="10" w16cid:durableId="731461048">
    <w:abstractNumId w:val="5"/>
  </w:num>
  <w:num w:numId="11" w16cid:durableId="558980600">
    <w:abstractNumId w:val="13"/>
  </w:num>
  <w:num w:numId="12" w16cid:durableId="546111505">
    <w:abstractNumId w:val="3"/>
  </w:num>
  <w:num w:numId="13" w16cid:durableId="1001011776">
    <w:abstractNumId w:val="14"/>
  </w:num>
  <w:num w:numId="14" w16cid:durableId="172841744">
    <w:abstractNumId w:val="4"/>
  </w:num>
  <w:num w:numId="15" w16cid:durableId="736628139">
    <w:abstractNumId w:val="1"/>
  </w:num>
  <w:num w:numId="16" w16cid:durableId="1888370194">
    <w:abstractNumId w:val="16"/>
  </w:num>
  <w:num w:numId="17" w16cid:durableId="997078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BF0"/>
    <w:rsid w:val="00010898"/>
    <w:rsid w:val="00013C81"/>
    <w:rsid w:val="0003050F"/>
    <w:rsid w:val="00030B01"/>
    <w:rsid w:val="0003149E"/>
    <w:rsid w:val="00061656"/>
    <w:rsid w:val="000674BC"/>
    <w:rsid w:val="0008540F"/>
    <w:rsid w:val="00093603"/>
    <w:rsid w:val="000941DE"/>
    <w:rsid w:val="00096E18"/>
    <w:rsid w:val="000A1D86"/>
    <w:rsid w:val="000B483B"/>
    <w:rsid w:val="000D2F05"/>
    <w:rsid w:val="000D3F98"/>
    <w:rsid w:val="000E1553"/>
    <w:rsid w:val="000E4221"/>
    <w:rsid w:val="000F2568"/>
    <w:rsid w:val="000F7F7F"/>
    <w:rsid w:val="00101262"/>
    <w:rsid w:val="00116DB7"/>
    <w:rsid w:val="00137489"/>
    <w:rsid w:val="00157065"/>
    <w:rsid w:val="0016258E"/>
    <w:rsid w:val="00172A09"/>
    <w:rsid w:val="00176BAE"/>
    <w:rsid w:val="001943E0"/>
    <w:rsid w:val="00194AD5"/>
    <w:rsid w:val="001C4E01"/>
    <w:rsid w:val="001C6EEC"/>
    <w:rsid w:val="001D4C48"/>
    <w:rsid w:val="001E58C6"/>
    <w:rsid w:val="00206DFC"/>
    <w:rsid w:val="002175BB"/>
    <w:rsid w:val="00225389"/>
    <w:rsid w:val="00235943"/>
    <w:rsid w:val="002440B0"/>
    <w:rsid w:val="0026582C"/>
    <w:rsid w:val="002714B6"/>
    <w:rsid w:val="00274018"/>
    <w:rsid w:val="002826E7"/>
    <w:rsid w:val="0028667C"/>
    <w:rsid w:val="0028732D"/>
    <w:rsid w:val="002A45F7"/>
    <w:rsid w:val="002B16AF"/>
    <w:rsid w:val="002C2C72"/>
    <w:rsid w:val="002C6501"/>
    <w:rsid w:val="002D3F9C"/>
    <w:rsid w:val="002F6E98"/>
    <w:rsid w:val="0030295F"/>
    <w:rsid w:val="00304A77"/>
    <w:rsid w:val="0033459A"/>
    <w:rsid w:val="00344A8B"/>
    <w:rsid w:val="0034535C"/>
    <w:rsid w:val="0036165A"/>
    <w:rsid w:val="0036289F"/>
    <w:rsid w:val="00365C9C"/>
    <w:rsid w:val="00376232"/>
    <w:rsid w:val="00385BBF"/>
    <w:rsid w:val="00393604"/>
    <w:rsid w:val="003B4F35"/>
    <w:rsid w:val="003B6F6B"/>
    <w:rsid w:val="003D0E31"/>
    <w:rsid w:val="003D6513"/>
    <w:rsid w:val="003E6BF0"/>
    <w:rsid w:val="00412F32"/>
    <w:rsid w:val="00414997"/>
    <w:rsid w:val="00415307"/>
    <w:rsid w:val="00423A92"/>
    <w:rsid w:val="00424A4E"/>
    <w:rsid w:val="00425CF8"/>
    <w:rsid w:val="004507BE"/>
    <w:rsid w:val="00452D84"/>
    <w:rsid w:val="00460A0D"/>
    <w:rsid w:val="00462DC3"/>
    <w:rsid w:val="00470F7A"/>
    <w:rsid w:val="004742FB"/>
    <w:rsid w:val="00484D61"/>
    <w:rsid w:val="00492A1B"/>
    <w:rsid w:val="00493B08"/>
    <w:rsid w:val="00497C35"/>
    <w:rsid w:val="004A06BE"/>
    <w:rsid w:val="004A5B78"/>
    <w:rsid w:val="004A7A71"/>
    <w:rsid w:val="004B1F62"/>
    <w:rsid w:val="004B38E0"/>
    <w:rsid w:val="004B694A"/>
    <w:rsid w:val="004B6AE9"/>
    <w:rsid w:val="00500AD5"/>
    <w:rsid w:val="00513B93"/>
    <w:rsid w:val="005259E7"/>
    <w:rsid w:val="005414EC"/>
    <w:rsid w:val="00544FA4"/>
    <w:rsid w:val="00552808"/>
    <w:rsid w:val="00556B91"/>
    <w:rsid w:val="0056187C"/>
    <w:rsid w:val="00566EB1"/>
    <w:rsid w:val="00572373"/>
    <w:rsid w:val="00584E89"/>
    <w:rsid w:val="005B0626"/>
    <w:rsid w:val="005C4D59"/>
    <w:rsid w:val="005D1A37"/>
    <w:rsid w:val="005E24DD"/>
    <w:rsid w:val="005E262A"/>
    <w:rsid w:val="00651AF8"/>
    <w:rsid w:val="00651B06"/>
    <w:rsid w:val="00660BE4"/>
    <w:rsid w:val="006712D8"/>
    <w:rsid w:val="00677CF5"/>
    <w:rsid w:val="006A10B5"/>
    <w:rsid w:val="006A53A9"/>
    <w:rsid w:val="006C6EAB"/>
    <w:rsid w:val="006D4D0C"/>
    <w:rsid w:val="006E5102"/>
    <w:rsid w:val="006F2C3A"/>
    <w:rsid w:val="006F5632"/>
    <w:rsid w:val="006F79D9"/>
    <w:rsid w:val="00707A43"/>
    <w:rsid w:val="00721677"/>
    <w:rsid w:val="00724A8A"/>
    <w:rsid w:val="0073330F"/>
    <w:rsid w:val="00734D39"/>
    <w:rsid w:val="00753F1C"/>
    <w:rsid w:val="00753FC7"/>
    <w:rsid w:val="007742A7"/>
    <w:rsid w:val="00776C6F"/>
    <w:rsid w:val="007770B4"/>
    <w:rsid w:val="00790B50"/>
    <w:rsid w:val="007B6685"/>
    <w:rsid w:val="007D445D"/>
    <w:rsid w:val="007D6920"/>
    <w:rsid w:val="007E349C"/>
    <w:rsid w:val="00817825"/>
    <w:rsid w:val="00822E5B"/>
    <w:rsid w:val="00827145"/>
    <w:rsid w:val="0083425D"/>
    <w:rsid w:val="008419F5"/>
    <w:rsid w:val="00844957"/>
    <w:rsid w:val="00846CB8"/>
    <w:rsid w:val="0085027E"/>
    <w:rsid w:val="00855962"/>
    <w:rsid w:val="0085716E"/>
    <w:rsid w:val="00862FBC"/>
    <w:rsid w:val="00866801"/>
    <w:rsid w:val="00874D58"/>
    <w:rsid w:val="00893F2D"/>
    <w:rsid w:val="008A2020"/>
    <w:rsid w:val="008A5CC1"/>
    <w:rsid w:val="008B7B74"/>
    <w:rsid w:val="008C0B02"/>
    <w:rsid w:val="008C33DA"/>
    <w:rsid w:val="008C3ED2"/>
    <w:rsid w:val="008F0449"/>
    <w:rsid w:val="008F689D"/>
    <w:rsid w:val="0090074F"/>
    <w:rsid w:val="00911BAD"/>
    <w:rsid w:val="00912C96"/>
    <w:rsid w:val="00922E7B"/>
    <w:rsid w:val="00926E75"/>
    <w:rsid w:val="00941B65"/>
    <w:rsid w:val="009540B4"/>
    <w:rsid w:val="009719A5"/>
    <w:rsid w:val="009832DD"/>
    <w:rsid w:val="009A7901"/>
    <w:rsid w:val="009C64E4"/>
    <w:rsid w:val="009D1224"/>
    <w:rsid w:val="009D6691"/>
    <w:rsid w:val="009E5BED"/>
    <w:rsid w:val="009F7993"/>
    <w:rsid w:val="00A01F7E"/>
    <w:rsid w:val="00A11DAE"/>
    <w:rsid w:val="00A25E12"/>
    <w:rsid w:val="00A26170"/>
    <w:rsid w:val="00A322AA"/>
    <w:rsid w:val="00A42D74"/>
    <w:rsid w:val="00A4362C"/>
    <w:rsid w:val="00A45311"/>
    <w:rsid w:val="00A477C7"/>
    <w:rsid w:val="00A47FF6"/>
    <w:rsid w:val="00A569C7"/>
    <w:rsid w:val="00A61171"/>
    <w:rsid w:val="00A67F17"/>
    <w:rsid w:val="00A70724"/>
    <w:rsid w:val="00A93AB6"/>
    <w:rsid w:val="00A96A54"/>
    <w:rsid w:val="00AB1DAF"/>
    <w:rsid w:val="00AB6019"/>
    <w:rsid w:val="00AB6227"/>
    <w:rsid w:val="00AB7114"/>
    <w:rsid w:val="00AD2C91"/>
    <w:rsid w:val="00AE7D2C"/>
    <w:rsid w:val="00AF69F2"/>
    <w:rsid w:val="00B013CC"/>
    <w:rsid w:val="00B03A59"/>
    <w:rsid w:val="00B06092"/>
    <w:rsid w:val="00B141DD"/>
    <w:rsid w:val="00B17EB6"/>
    <w:rsid w:val="00B24861"/>
    <w:rsid w:val="00B24FAC"/>
    <w:rsid w:val="00B3717C"/>
    <w:rsid w:val="00B447DF"/>
    <w:rsid w:val="00B50005"/>
    <w:rsid w:val="00B7085E"/>
    <w:rsid w:val="00B77E58"/>
    <w:rsid w:val="00BA33D8"/>
    <w:rsid w:val="00BA3F28"/>
    <w:rsid w:val="00BB71F7"/>
    <w:rsid w:val="00BF1616"/>
    <w:rsid w:val="00BF6D75"/>
    <w:rsid w:val="00C104B0"/>
    <w:rsid w:val="00C10517"/>
    <w:rsid w:val="00C17A81"/>
    <w:rsid w:val="00C2375E"/>
    <w:rsid w:val="00C260C6"/>
    <w:rsid w:val="00C32782"/>
    <w:rsid w:val="00C43346"/>
    <w:rsid w:val="00C519C9"/>
    <w:rsid w:val="00C5634D"/>
    <w:rsid w:val="00C64021"/>
    <w:rsid w:val="00C83373"/>
    <w:rsid w:val="00C93C09"/>
    <w:rsid w:val="00C95A73"/>
    <w:rsid w:val="00CA4673"/>
    <w:rsid w:val="00CC2F43"/>
    <w:rsid w:val="00CC63E1"/>
    <w:rsid w:val="00D00117"/>
    <w:rsid w:val="00D159FB"/>
    <w:rsid w:val="00D228A8"/>
    <w:rsid w:val="00D332A5"/>
    <w:rsid w:val="00D37C01"/>
    <w:rsid w:val="00D55922"/>
    <w:rsid w:val="00D55F79"/>
    <w:rsid w:val="00D573CD"/>
    <w:rsid w:val="00D64974"/>
    <w:rsid w:val="00D808CC"/>
    <w:rsid w:val="00D85DB2"/>
    <w:rsid w:val="00D949DE"/>
    <w:rsid w:val="00DA014E"/>
    <w:rsid w:val="00DB43C8"/>
    <w:rsid w:val="00DB52D8"/>
    <w:rsid w:val="00DB5336"/>
    <w:rsid w:val="00DB5D82"/>
    <w:rsid w:val="00DD2894"/>
    <w:rsid w:val="00E22456"/>
    <w:rsid w:val="00E25074"/>
    <w:rsid w:val="00E31227"/>
    <w:rsid w:val="00E617AE"/>
    <w:rsid w:val="00E65C3F"/>
    <w:rsid w:val="00E6729E"/>
    <w:rsid w:val="00E71923"/>
    <w:rsid w:val="00E727FF"/>
    <w:rsid w:val="00E72EAD"/>
    <w:rsid w:val="00E8118F"/>
    <w:rsid w:val="00E92F06"/>
    <w:rsid w:val="00EB41D3"/>
    <w:rsid w:val="00EB4CD1"/>
    <w:rsid w:val="00EC0432"/>
    <w:rsid w:val="00EC5508"/>
    <w:rsid w:val="00EC6558"/>
    <w:rsid w:val="00ED1489"/>
    <w:rsid w:val="00ED1B26"/>
    <w:rsid w:val="00ED3790"/>
    <w:rsid w:val="00ED6F70"/>
    <w:rsid w:val="00EE2DB9"/>
    <w:rsid w:val="00F17A65"/>
    <w:rsid w:val="00F237B1"/>
    <w:rsid w:val="00F369BB"/>
    <w:rsid w:val="00F36C68"/>
    <w:rsid w:val="00F42040"/>
    <w:rsid w:val="00F4524D"/>
    <w:rsid w:val="00F4743C"/>
    <w:rsid w:val="00F5156A"/>
    <w:rsid w:val="00F53D1A"/>
    <w:rsid w:val="00F570A3"/>
    <w:rsid w:val="00F614AD"/>
    <w:rsid w:val="00F6369D"/>
    <w:rsid w:val="00F77FDA"/>
    <w:rsid w:val="00F846EE"/>
    <w:rsid w:val="00F96C77"/>
    <w:rsid w:val="00FA0573"/>
    <w:rsid w:val="00FB6FFA"/>
    <w:rsid w:val="00FC2287"/>
    <w:rsid w:val="00FC7285"/>
    <w:rsid w:val="00FD4DD6"/>
    <w:rsid w:val="00FF1DF3"/>
    <w:rsid w:val="00FF252D"/>
    <w:rsid w:val="00FF6F10"/>
    <w:rsid w:val="03A8125A"/>
    <w:rsid w:val="297722AB"/>
    <w:rsid w:val="3FB136B7"/>
    <w:rsid w:val="727A1875"/>
    <w:rsid w:val="779649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76E8"/>
  <w15:docId w15:val="{CAF7239E-096F-4D54-9DB1-E0B6DFBF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uiPriority="67" w:qFormat="1"/>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pPr>
      <w:spacing w:before="120" w:after="120" w:line="240" w:lineRule="auto"/>
    </w:pPr>
    <w:rPr>
      <w:rFonts w:ascii="Arial" w:eastAsia="Times New Roman" w:hAnsi="Arial" w:cs="Times New Roman"/>
      <w:snapToGrid w:val="0"/>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Header">
    <w:name w:val="header"/>
    <w:basedOn w:val="Normal"/>
    <w:link w:val="HeaderChar"/>
    <w:uiPriority w:val="99"/>
    <w:unhideWhenUsed/>
    <w:qFormat/>
    <w:pPr>
      <w:tabs>
        <w:tab w:val="center" w:pos="4252"/>
        <w:tab w:val="right" w:pos="8504"/>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qFormat/>
    <w:pPr>
      <w:tabs>
        <w:tab w:val="center" w:pos="4252"/>
        <w:tab w:val="right" w:pos="8504"/>
      </w:tabs>
      <w:spacing w:after="0" w:line="240" w:lineRule="auto"/>
    </w:pPr>
  </w:style>
  <w:style w:type="paragraph" w:styleId="BodyText">
    <w:name w:val="Body Text"/>
    <w:basedOn w:val="Normal"/>
    <w:link w:val="BodyTextChar"/>
    <w:qFormat/>
    <w:pPr>
      <w:spacing w:after="120" w:line="240" w:lineRule="auto"/>
      <w:jc w:val="both"/>
    </w:pPr>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semiHidden/>
    <w:qFormat/>
    <w:rPr>
      <w:vertAlign w:val="superscript"/>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3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1-Accent5">
    <w:name w:val="Medium Grid 1 Accent 5"/>
    <w:basedOn w:val="TableNormal"/>
    <w:uiPriority w:val="67"/>
    <w:qFormat/>
    <w:pPr>
      <w:spacing w:after="0" w:line="240" w:lineRule="auto"/>
    </w:p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semiHidden/>
    <w:qFormat/>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n-GB" w:eastAsia="en-GB"/>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rPr>
      <w:lang w:val="sl-SI"/>
    </w:rPr>
  </w:style>
  <w:style w:type="character" w:customStyle="1" w:styleId="CommentSubjectChar">
    <w:name w:val="Comment Subject Char"/>
    <w:basedOn w:val="CommentTextChar"/>
    <w:link w:val="CommentSubject"/>
    <w:uiPriority w:val="99"/>
    <w:semiHidden/>
    <w:rPr>
      <w:b/>
      <w:bCs/>
      <w:lang w:val="sl-SI"/>
    </w:rPr>
  </w:style>
  <w:style w:type="character" w:customStyle="1" w:styleId="apple-tab-span">
    <w:name w:val="apple-tab-span"/>
    <w:basedOn w:val="DefaultParagraphFont"/>
    <w:rsid w:val="006712D8"/>
  </w:style>
  <w:style w:type="character" w:styleId="UnresolvedMention">
    <w:name w:val="Unresolved Mention"/>
    <w:basedOn w:val="DefaultParagraphFont"/>
    <w:uiPriority w:val="99"/>
    <w:semiHidden/>
    <w:unhideWhenUsed/>
    <w:rsid w:val="00777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89030">
      <w:bodyDiv w:val="1"/>
      <w:marLeft w:val="0"/>
      <w:marRight w:val="0"/>
      <w:marTop w:val="0"/>
      <w:marBottom w:val="0"/>
      <w:divBdr>
        <w:top w:val="none" w:sz="0" w:space="0" w:color="auto"/>
        <w:left w:val="none" w:sz="0" w:space="0" w:color="auto"/>
        <w:bottom w:val="none" w:sz="0" w:space="0" w:color="auto"/>
        <w:right w:val="none" w:sz="0" w:space="0" w:color="auto"/>
      </w:divBdr>
    </w:div>
    <w:div w:id="442572429">
      <w:bodyDiv w:val="1"/>
      <w:marLeft w:val="0"/>
      <w:marRight w:val="0"/>
      <w:marTop w:val="0"/>
      <w:marBottom w:val="0"/>
      <w:divBdr>
        <w:top w:val="none" w:sz="0" w:space="0" w:color="auto"/>
        <w:left w:val="none" w:sz="0" w:space="0" w:color="auto"/>
        <w:bottom w:val="none" w:sz="0" w:space="0" w:color="auto"/>
        <w:right w:val="none" w:sz="0" w:space="0" w:color="auto"/>
      </w:divBdr>
    </w:div>
    <w:div w:id="497229406">
      <w:bodyDiv w:val="1"/>
      <w:marLeft w:val="0"/>
      <w:marRight w:val="0"/>
      <w:marTop w:val="0"/>
      <w:marBottom w:val="0"/>
      <w:divBdr>
        <w:top w:val="none" w:sz="0" w:space="0" w:color="auto"/>
        <w:left w:val="none" w:sz="0" w:space="0" w:color="auto"/>
        <w:bottom w:val="none" w:sz="0" w:space="0" w:color="auto"/>
        <w:right w:val="none" w:sz="0" w:space="0" w:color="auto"/>
      </w:divBdr>
    </w:div>
    <w:div w:id="515851775">
      <w:bodyDiv w:val="1"/>
      <w:marLeft w:val="0"/>
      <w:marRight w:val="0"/>
      <w:marTop w:val="0"/>
      <w:marBottom w:val="0"/>
      <w:divBdr>
        <w:top w:val="none" w:sz="0" w:space="0" w:color="auto"/>
        <w:left w:val="none" w:sz="0" w:space="0" w:color="auto"/>
        <w:bottom w:val="none" w:sz="0" w:space="0" w:color="auto"/>
        <w:right w:val="none" w:sz="0" w:space="0" w:color="auto"/>
      </w:divBdr>
    </w:div>
    <w:div w:id="933902151">
      <w:bodyDiv w:val="1"/>
      <w:marLeft w:val="0"/>
      <w:marRight w:val="0"/>
      <w:marTop w:val="0"/>
      <w:marBottom w:val="0"/>
      <w:divBdr>
        <w:top w:val="none" w:sz="0" w:space="0" w:color="auto"/>
        <w:left w:val="none" w:sz="0" w:space="0" w:color="auto"/>
        <w:bottom w:val="none" w:sz="0" w:space="0" w:color="auto"/>
        <w:right w:val="none" w:sz="0" w:space="0" w:color="auto"/>
      </w:divBdr>
    </w:div>
    <w:div w:id="1267038606">
      <w:bodyDiv w:val="1"/>
      <w:marLeft w:val="0"/>
      <w:marRight w:val="0"/>
      <w:marTop w:val="0"/>
      <w:marBottom w:val="0"/>
      <w:divBdr>
        <w:top w:val="none" w:sz="0" w:space="0" w:color="auto"/>
        <w:left w:val="none" w:sz="0" w:space="0" w:color="auto"/>
        <w:bottom w:val="none" w:sz="0" w:space="0" w:color="auto"/>
        <w:right w:val="none" w:sz="0" w:space="0" w:color="auto"/>
      </w:divBdr>
    </w:div>
    <w:div w:id="1564217940">
      <w:bodyDiv w:val="1"/>
      <w:marLeft w:val="0"/>
      <w:marRight w:val="0"/>
      <w:marTop w:val="0"/>
      <w:marBottom w:val="0"/>
      <w:divBdr>
        <w:top w:val="none" w:sz="0" w:space="0" w:color="auto"/>
        <w:left w:val="none" w:sz="0" w:space="0" w:color="auto"/>
        <w:bottom w:val="none" w:sz="0" w:space="0" w:color="auto"/>
        <w:right w:val="none" w:sz="0" w:space="0" w:color="auto"/>
      </w:divBdr>
    </w:div>
    <w:div w:id="1611550873">
      <w:bodyDiv w:val="1"/>
      <w:marLeft w:val="0"/>
      <w:marRight w:val="0"/>
      <w:marTop w:val="0"/>
      <w:marBottom w:val="0"/>
      <w:divBdr>
        <w:top w:val="none" w:sz="0" w:space="0" w:color="auto"/>
        <w:left w:val="none" w:sz="0" w:space="0" w:color="auto"/>
        <w:bottom w:val="none" w:sz="0" w:space="0" w:color="auto"/>
        <w:right w:val="none" w:sz="0" w:space="0" w:color="auto"/>
      </w:divBdr>
    </w:div>
    <w:div w:id="1801610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FFACC24-205D-44CD-88A4-7212F566487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Jovan Bojović</cp:lastModifiedBy>
  <cp:revision>7</cp:revision>
  <dcterms:created xsi:type="dcterms:W3CDTF">2024-04-26T13:43:00Z</dcterms:created>
  <dcterms:modified xsi:type="dcterms:W3CDTF">2024-04-26T18:37:00Z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3082-11.2.0.9453</vt:lpwstr>
  </property>
</Properties>
</file>